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CFB" w:rsidRPr="00365598" w:rsidRDefault="00316005" w:rsidP="00172CFB">
      <w:pPr>
        <w:jc w:val="center"/>
        <w:rPr>
          <w:sz w:val="24"/>
          <w:szCs w:val="24"/>
        </w:rPr>
      </w:pPr>
      <w:r w:rsidRPr="00365598">
        <w:rPr>
          <w:rFonts w:hint="eastAsia"/>
          <w:sz w:val="24"/>
          <w:szCs w:val="24"/>
        </w:rPr>
        <w:t>平塚市意思疎通支援事業実施</w:t>
      </w:r>
      <w:r w:rsidR="00172CFB" w:rsidRPr="00365598">
        <w:rPr>
          <w:rFonts w:hint="eastAsia"/>
          <w:sz w:val="24"/>
          <w:szCs w:val="24"/>
        </w:rPr>
        <w:t>要綱</w:t>
      </w:r>
    </w:p>
    <w:p w:rsidR="00172CFB" w:rsidRPr="00365598" w:rsidRDefault="00172CFB" w:rsidP="00172CFB">
      <w:pPr>
        <w:jc w:val="center"/>
        <w:rPr>
          <w:szCs w:val="20"/>
        </w:rPr>
      </w:pPr>
    </w:p>
    <w:p w:rsidR="00172CFB" w:rsidRPr="00365598" w:rsidRDefault="00172CFB" w:rsidP="00172CFB">
      <w:r w:rsidRPr="00365598">
        <w:rPr>
          <w:rFonts w:hint="eastAsia"/>
        </w:rPr>
        <w:t>（目的）</w:t>
      </w:r>
    </w:p>
    <w:p w:rsidR="00316005" w:rsidRPr="00365598" w:rsidRDefault="00172CFB" w:rsidP="00172CFB">
      <w:pPr>
        <w:ind w:left="227" w:hangingChars="100" w:hanging="227"/>
      </w:pPr>
      <w:r w:rsidRPr="00365598">
        <w:rPr>
          <w:rFonts w:hint="eastAsia"/>
        </w:rPr>
        <w:t>第１条　この要綱は、</w:t>
      </w:r>
      <w:r w:rsidR="00316005" w:rsidRPr="00365598">
        <w:rPr>
          <w:rFonts w:hint="eastAsia"/>
        </w:rPr>
        <w:t>障害者基本法（昭和４５年法律第８４号）第２２条第１項及び</w:t>
      </w:r>
      <w:r w:rsidRPr="00365598">
        <w:rPr>
          <w:rFonts w:hint="eastAsia"/>
        </w:rPr>
        <w:t>障害者の日常生活及び社会生活を総合的に支援するための法律</w:t>
      </w:r>
      <w:r w:rsidR="00316005" w:rsidRPr="00365598">
        <w:rPr>
          <w:rFonts w:hint="eastAsia"/>
        </w:rPr>
        <w:t>（平成１７年法律第１２３号）第７７条第１項第６号</w:t>
      </w:r>
      <w:r w:rsidR="0099043D" w:rsidRPr="00365598">
        <w:rPr>
          <w:rFonts w:hint="eastAsia"/>
        </w:rPr>
        <w:t>の規定</w:t>
      </w:r>
      <w:r w:rsidR="00316005" w:rsidRPr="00365598">
        <w:rPr>
          <w:rFonts w:hint="eastAsia"/>
        </w:rPr>
        <w:t>に基づき、聴覚、言語</w:t>
      </w:r>
      <w:r w:rsidR="00660E69" w:rsidRPr="00365598">
        <w:rPr>
          <w:rFonts w:hint="eastAsia"/>
        </w:rPr>
        <w:t>機能</w:t>
      </w:r>
      <w:r w:rsidR="00316005" w:rsidRPr="00365598">
        <w:rPr>
          <w:rFonts w:hint="eastAsia"/>
        </w:rPr>
        <w:t>、音声</w:t>
      </w:r>
      <w:r w:rsidR="00660E69" w:rsidRPr="00365598">
        <w:rPr>
          <w:rFonts w:hint="eastAsia"/>
        </w:rPr>
        <w:t>機能</w:t>
      </w:r>
      <w:r w:rsidR="0087741A" w:rsidRPr="00365598">
        <w:rPr>
          <w:rFonts w:hint="eastAsia"/>
        </w:rPr>
        <w:t>及び</w:t>
      </w:r>
      <w:r w:rsidR="00316005" w:rsidRPr="00365598">
        <w:rPr>
          <w:rFonts w:hint="eastAsia"/>
        </w:rPr>
        <w:t>その他の障害のため意思疎通を図ること</w:t>
      </w:r>
      <w:r w:rsidR="0087741A" w:rsidRPr="00365598">
        <w:rPr>
          <w:rFonts w:hint="eastAsia"/>
        </w:rPr>
        <w:t>や</w:t>
      </w:r>
      <w:r w:rsidR="00316005" w:rsidRPr="00365598">
        <w:rPr>
          <w:rFonts w:hint="eastAsia"/>
        </w:rPr>
        <w:t>日常生活を営むのに支障がある障害者等（</w:t>
      </w:r>
      <w:r w:rsidR="0099043D" w:rsidRPr="00365598">
        <w:rPr>
          <w:rFonts w:hint="eastAsia"/>
        </w:rPr>
        <w:t>以下「聴覚障害者等」という。</w:t>
      </w:r>
      <w:r w:rsidR="00316005" w:rsidRPr="00365598">
        <w:rPr>
          <w:rFonts w:hint="eastAsia"/>
        </w:rPr>
        <w:t>）</w:t>
      </w:r>
      <w:r w:rsidR="0099043D" w:rsidRPr="00365598">
        <w:rPr>
          <w:rFonts w:hint="eastAsia"/>
        </w:rPr>
        <w:t>とその他の者との意思疎通を支援するために手話通訳者又は要約筆記者（地域生活支援事業の実施について（平成１８年８月１日障発第０８０１００２号厚生労働省社会・援護局障害保健福祉部長通知）別記６の４（２）アに規定する「手話通訳者」又は同イに規定する「要約筆記者」。以下「意思疎通支援者」という。）を派遣し、円滑なコミュニケーションを図ることにより、自立と社会参加の促進に資することを目的とする。</w:t>
      </w:r>
    </w:p>
    <w:p w:rsidR="00172CFB" w:rsidRPr="00365598" w:rsidRDefault="00172CFB" w:rsidP="00172CFB"/>
    <w:p w:rsidR="00EF71EB" w:rsidRPr="00365598" w:rsidRDefault="00EF71EB" w:rsidP="00EF71EB">
      <w:r w:rsidRPr="00365598">
        <w:rPr>
          <w:rFonts w:hint="eastAsia"/>
        </w:rPr>
        <w:t>（事業の内容等）</w:t>
      </w:r>
    </w:p>
    <w:p w:rsidR="00EF71EB" w:rsidRPr="00365598" w:rsidRDefault="00EF71EB" w:rsidP="00EF71EB">
      <w:pPr>
        <w:ind w:left="227" w:hangingChars="100" w:hanging="227"/>
      </w:pPr>
      <w:r w:rsidRPr="00365598">
        <w:rPr>
          <w:rFonts w:hint="eastAsia"/>
        </w:rPr>
        <w:t>第２条　前条の目的を達成するため、平塚市意思疎通支援事業（以下「事業」という。）として、次に掲げる業務を実施する。</w:t>
      </w:r>
    </w:p>
    <w:p w:rsidR="00EF71EB" w:rsidRPr="00365598" w:rsidRDefault="00A06081" w:rsidP="00EF71EB">
      <w:pPr>
        <w:ind w:leftChars="1" w:left="850" w:hangingChars="374" w:hanging="848"/>
      </w:pPr>
      <w:r w:rsidRPr="00365598">
        <w:rPr>
          <w:rFonts w:hint="eastAsia"/>
        </w:rPr>
        <w:t>（１）</w:t>
      </w:r>
      <w:r w:rsidR="00EF71EB" w:rsidRPr="00365598">
        <w:rPr>
          <w:rFonts w:hint="eastAsia"/>
        </w:rPr>
        <w:t>意思疎通支援者の登録に関する業務</w:t>
      </w:r>
    </w:p>
    <w:p w:rsidR="00EF71EB" w:rsidRPr="00365598" w:rsidRDefault="00A06081" w:rsidP="005B7EA4">
      <w:pPr>
        <w:ind w:left="708" w:hangingChars="312" w:hanging="708"/>
      </w:pPr>
      <w:r w:rsidRPr="00365598">
        <w:rPr>
          <w:rFonts w:hint="eastAsia"/>
        </w:rPr>
        <w:t>（２）</w:t>
      </w:r>
      <w:r w:rsidR="00560083" w:rsidRPr="00365598">
        <w:rPr>
          <w:rFonts w:hint="eastAsia"/>
        </w:rPr>
        <w:t>意思疎通支援者（第５</w:t>
      </w:r>
      <w:r w:rsidR="00C65B4E" w:rsidRPr="00365598">
        <w:rPr>
          <w:rFonts w:hint="eastAsia"/>
        </w:rPr>
        <w:t>条第３項の規定により別に定める</w:t>
      </w:r>
      <w:r w:rsidR="00EF71EB" w:rsidRPr="00365598">
        <w:rPr>
          <w:rFonts w:hint="eastAsia"/>
        </w:rPr>
        <w:t>台帳に登録された者をいう。以下同じ。）のうち、手話通訳者</w:t>
      </w:r>
      <w:r w:rsidR="005B7EA4" w:rsidRPr="00365598">
        <w:rPr>
          <w:rFonts w:hint="eastAsia"/>
        </w:rPr>
        <w:t>及び要約筆記者</w:t>
      </w:r>
      <w:r w:rsidR="00EF71EB" w:rsidRPr="00365598">
        <w:rPr>
          <w:rFonts w:hint="eastAsia"/>
        </w:rPr>
        <w:t>の派遣に関する業務</w:t>
      </w:r>
    </w:p>
    <w:p w:rsidR="00EF71EB" w:rsidRPr="00365598" w:rsidRDefault="005B7EA4" w:rsidP="00172CFB">
      <w:r w:rsidRPr="00365598">
        <w:rPr>
          <w:rFonts w:hint="eastAsia"/>
        </w:rPr>
        <w:t>（３</w:t>
      </w:r>
      <w:r w:rsidR="00EF71EB" w:rsidRPr="00365598">
        <w:rPr>
          <w:rFonts w:hint="eastAsia"/>
        </w:rPr>
        <w:t>）</w:t>
      </w:r>
      <w:r w:rsidR="005C0E6B" w:rsidRPr="00365598">
        <w:rPr>
          <w:rFonts w:hint="eastAsia"/>
        </w:rPr>
        <w:t>前２号を行う連絡調整業務等担当者の設置</w:t>
      </w:r>
    </w:p>
    <w:p w:rsidR="005C0E6B" w:rsidRPr="00365598" w:rsidRDefault="005B7EA4" w:rsidP="00172CFB">
      <w:r w:rsidRPr="00365598">
        <w:rPr>
          <w:rFonts w:hint="eastAsia"/>
        </w:rPr>
        <w:t>（４</w:t>
      </w:r>
      <w:r w:rsidR="005C0E6B" w:rsidRPr="00365598">
        <w:rPr>
          <w:rFonts w:hint="eastAsia"/>
        </w:rPr>
        <w:t>）前各号に掲げるもののほか、事業の実施に必要と認められる業務</w:t>
      </w:r>
    </w:p>
    <w:p w:rsidR="00172CFB" w:rsidRPr="00365598" w:rsidRDefault="00172CFB" w:rsidP="00172CFB"/>
    <w:p w:rsidR="00172CFB" w:rsidRPr="00365598" w:rsidRDefault="005C0E6B" w:rsidP="00172CFB">
      <w:r w:rsidRPr="00365598">
        <w:rPr>
          <w:rFonts w:hint="eastAsia"/>
        </w:rPr>
        <w:t>（実施主体</w:t>
      </w:r>
      <w:r w:rsidR="00172CFB" w:rsidRPr="00365598">
        <w:rPr>
          <w:rFonts w:hint="eastAsia"/>
        </w:rPr>
        <w:t>）</w:t>
      </w:r>
    </w:p>
    <w:p w:rsidR="00172CFB" w:rsidRPr="00365598" w:rsidRDefault="00172CFB" w:rsidP="00172CFB">
      <w:pPr>
        <w:ind w:left="227" w:hangingChars="100" w:hanging="227"/>
      </w:pPr>
      <w:r w:rsidRPr="00365598">
        <w:rPr>
          <w:rFonts w:hint="eastAsia"/>
        </w:rPr>
        <w:t xml:space="preserve">第３条　</w:t>
      </w:r>
      <w:r w:rsidR="005C0E6B" w:rsidRPr="00365598">
        <w:rPr>
          <w:rFonts w:hint="eastAsia"/>
        </w:rPr>
        <w:t>この事業の</w:t>
      </w:r>
      <w:r w:rsidR="00A06081" w:rsidRPr="00365598">
        <w:rPr>
          <w:rFonts w:hint="eastAsia"/>
        </w:rPr>
        <w:t>実施主体は平塚市とする</w:t>
      </w:r>
      <w:r w:rsidRPr="00365598">
        <w:rPr>
          <w:rFonts w:hint="eastAsia"/>
        </w:rPr>
        <w:t>。</w:t>
      </w:r>
    </w:p>
    <w:p w:rsidR="00172CFB" w:rsidRPr="00365598" w:rsidRDefault="00172CFB" w:rsidP="00172CFB"/>
    <w:p w:rsidR="00172CFB" w:rsidRPr="00365598" w:rsidRDefault="00A06081" w:rsidP="00172CFB">
      <w:r w:rsidRPr="00365598">
        <w:rPr>
          <w:rFonts w:hint="eastAsia"/>
        </w:rPr>
        <w:t>（市の責務</w:t>
      </w:r>
      <w:r w:rsidR="00172CFB" w:rsidRPr="00365598">
        <w:rPr>
          <w:rFonts w:hint="eastAsia"/>
        </w:rPr>
        <w:t>）</w:t>
      </w:r>
    </w:p>
    <w:p w:rsidR="00172CFB" w:rsidRPr="00365598" w:rsidRDefault="00A06081" w:rsidP="00A06081">
      <w:pPr>
        <w:ind w:left="227" w:hangingChars="100" w:hanging="227"/>
      </w:pPr>
      <w:r w:rsidRPr="00365598">
        <w:rPr>
          <w:rFonts w:hint="eastAsia"/>
        </w:rPr>
        <w:t>第４条　市長はこの事業に従事する意思疎通支援者の健康と安全の確保に努めなければならない。</w:t>
      </w:r>
    </w:p>
    <w:p w:rsidR="00172CFB" w:rsidRPr="00365598" w:rsidRDefault="00172CFB" w:rsidP="00172CFB"/>
    <w:p w:rsidR="00172CFB" w:rsidRPr="00365598" w:rsidRDefault="00A06081" w:rsidP="00172CFB">
      <w:r w:rsidRPr="00365598">
        <w:rPr>
          <w:rFonts w:hint="eastAsia"/>
        </w:rPr>
        <w:t>（意思疎通支援者の登録</w:t>
      </w:r>
      <w:r w:rsidR="00172CFB" w:rsidRPr="00365598">
        <w:rPr>
          <w:rFonts w:hint="eastAsia"/>
        </w:rPr>
        <w:t>）</w:t>
      </w:r>
    </w:p>
    <w:p w:rsidR="00172CFB" w:rsidRPr="00365598" w:rsidRDefault="00172CFB" w:rsidP="00A06081">
      <w:pPr>
        <w:ind w:left="179" w:hangingChars="79" w:hanging="179"/>
      </w:pPr>
      <w:r w:rsidRPr="00365598">
        <w:rPr>
          <w:rFonts w:hint="eastAsia"/>
        </w:rPr>
        <w:t xml:space="preserve">第５条　</w:t>
      </w:r>
      <w:r w:rsidR="00A06081" w:rsidRPr="00365598">
        <w:rPr>
          <w:rFonts w:hint="eastAsia"/>
        </w:rPr>
        <w:t>平塚市意思疎通支援者としての登録を希望する者は、</w:t>
      </w:r>
      <w:r w:rsidR="0053102B" w:rsidRPr="00365598">
        <w:rPr>
          <w:rFonts w:hint="eastAsia"/>
        </w:rPr>
        <w:t>別に定める申請書</w:t>
      </w:r>
      <w:r w:rsidR="000A26A8" w:rsidRPr="00365598">
        <w:rPr>
          <w:rFonts w:hint="eastAsia"/>
        </w:rPr>
        <w:t>に、</w:t>
      </w:r>
      <w:r w:rsidR="00A06081" w:rsidRPr="00365598">
        <w:rPr>
          <w:rFonts w:hint="eastAsia"/>
        </w:rPr>
        <w:t>次の第１号から第３号までに掲げるいずれかの資格を証する書類を添付して、市長に申請するものとする。</w:t>
      </w:r>
    </w:p>
    <w:p w:rsidR="00A06081" w:rsidRPr="00365598" w:rsidRDefault="00A06081" w:rsidP="00C23EA2">
      <w:pPr>
        <w:ind w:left="565" w:hangingChars="249" w:hanging="565"/>
      </w:pPr>
      <w:r w:rsidRPr="00365598">
        <w:rPr>
          <w:rFonts w:hint="eastAsia"/>
        </w:rPr>
        <w:t>（１）手話通訳を行う者の知識及び技能の審査・</w:t>
      </w:r>
      <w:r w:rsidR="00C23EA2" w:rsidRPr="00365598">
        <w:rPr>
          <w:rFonts w:hint="eastAsia"/>
        </w:rPr>
        <w:t>証明事業の認定に関する省令（平成２１年３月３１日厚生労働省令第９６号）に基づく手話通訳技能認定試験（手話通訳士試験）の合格者</w:t>
      </w:r>
    </w:p>
    <w:p w:rsidR="00C23EA2" w:rsidRPr="00365598" w:rsidRDefault="000A26A8" w:rsidP="000A26A8">
      <w:pPr>
        <w:ind w:left="227" w:hangingChars="100" w:hanging="227"/>
      </w:pPr>
      <w:r w:rsidRPr="00365598">
        <w:rPr>
          <w:rFonts w:hint="eastAsia"/>
        </w:rPr>
        <w:t>（２）神奈川県認定手話通訳者</w:t>
      </w:r>
    </w:p>
    <w:p w:rsidR="00C23EA2" w:rsidRPr="00365598" w:rsidRDefault="000A26A8" w:rsidP="00172CFB">
      <w:pPr>
        <w:ind w:left="227" w:hangingChars="100" w:hanging="227"/>
      </w:pPr>
      <w:r w:rsidRPr="00365598">
        <w:rPr>
          <w:rFonts w:hint="eastAsia"/>
        </w:rPr>
        <w:lastRenderedPageBreak/>
        <w:t>（３</w:t>
      </w:r>
      <w:r w:rsidR="00C23EA2" w:rsidRPr="00365598">
        <w:rPr>
          <w:rFonts w:hint="eastAsia"/>
        </w:rPr>
        <w:t>）神奈川県</w:t>
      </w:r>
      <w:r w:rsidRPr="00365598">
        <w:rPr>
          <w:rFonts w:hint="eastAsia"/>
        </w:rPr>
        <w:t>認定要約筆記者</w:t>
      </w:r>
    </w:p>
    <w:p w:rsidR="00C23EA2" w:rsidRPr="00365598" w:rsidRDefault="00C23EA2" w:rsidP="00172CFB">
      <w:pPr>
        <w:ind w:left="227" w:hangingChars="100" w:hanging="227"/>
      </w:pPr>
      <w:r w:rsidRPr="00365598">
        <w:rPr>
          <w:rFonts w:hint="eastAsia"/>
        </w:rPr>
        <w:t>２　市長は、前項の申請書を受理したときは、登録の可否を決定し、その旨を</w:t>
      </w:r>
      <w:r w:rsidR="0053102B" w:rsidRPr="00365598">
        <w:rPr>
          <w:rFonts w:hint="eastAsia"/>
        </w:rPr>
        <w:t>別に定める</w:t>
      </w:r>
      <w:r w:rsidRPr="00365598">
        <w:rPr>
          <w:rFonts w:hint="eastAsia"/>
        </w:rPr>
        <w:t>通知書により、該当申請者に通知するものとする。</w:t>
      </w:r>
    </w:p>
    <w:p w:rsidR="00C23EA2" w:rsidRPr="00365598" w:rsidRDefault="00C23EA2" w:rsidP="00C23EA2">
      <w:pPr>
        <w:ind w:left="227" w:hangingChars="100" w:hanging="227"/>
      </w:pPr>
      <w:r w:rsidRPr="00365598">
        <w:rPr>
          <w:rFonts w:hint="eastAsia"/>
        </w:rPr>
        <w:t>３　市長は、前項の規定により平塚市意思疎通支援者として決定したときは、</w:t>
      </w:r>
      <w:r w:rsidR="0053102B" w:rsidRPr="00365598">
        <w:rPr>
          <w:rFonts w:hint="eastAsia"/>
        </w:rPr>
        <w:t>別に定める</w:t>
      </w:r>
      <w:r w:rsidRPr="00365598">
        <w:rPr>
          <w:rFonts w:hint="eastAsia"/>
        </w:rPr>
        <w:t>台帳</w:t>
      </w:r>
      <w:r w:rsidR="00F15C5F" w:rsidRPr="00365598">
        <w:rPr>
          <w:rFonts w:hint="eastAsia"/>
        </w:rPr>
        <w:t>に登録するものとする。</w:t>
      </w:r>
    </w:p>
    <w:p w:rsidR="00C23EA2" w:rsidRPr="00365598" w:rsidRDefault="00C23EA2" w:rsidP="00C23EA2">
      <w:pPr>
        <w:ind w:left="227" w:hangingChars="100" w:hanging="227"/>
      </w:pPr>
    </w:p>
    <w:p w:rsidR="006E6DC3" w:rsidRPr="00365598" w:rsidRDefault="006E6DC3" w:rsidP="006E6DC3">
      <w:r w:rsidRPr="00365598">
        <w:rPr>
          <w:rFonts w:hint="eastAsia"/>
        </w:rPr>
        <w:t>（意思疎通支援者の登録の特例）</w:t>
      </w:r>
    </w:p>
    <w:p w:rsidR="006E6DC3" w:rsidRPr="00365598" w:rsidRDefault="00705C6B" w:rsidP="006E6DC3">
      <w:pPr>
        <w:ind w:left="227" w:hangingChars="100" w:hanging="227"/>
      </w:pPr>
      <w:r w:rsidRPr="00365598">
        <w:rPr>
          <w:rFonts w:hint="eastAsia"/>
        </w:rPr>
        <w:t>第６</w:t>
      </w:r>
      <w:r w:rsidR="006E6DC3" w:rsidRPr="00365598">
        <w:rPr>
          <w:rFonts w:hint="eastAsia"/>
        </w:rPr>
        <w:t>条　社会福祉法人神奈川聴覚障害者総合福祉協会理事長（以下「法人理事長」という。）が登録を行った通訳者（以下「県登録意思疎通支援者」という。）は、前条の登録を受けた意思疎通支援者とみなす。</w:t>
      </w:r>
    </w:p>
    <w:p w:rsidR="006E6DC3" w:rsidRPr="00365598" w:rsidRDefault="006E6DC3" w:rsidP="00C23EA2">
      <w:pPr>
        <w:ind w:left="227" w:hangingChars="100" w:hanging="227"/>
      </w:pPr>
    </w:p>
    <w:p w:rsidR="00172CFB" w:rsidRPr="00365598" w:rsidRDefault="00172CFB" w:rsidP="00172CFB">
      <w:r w:rsidRPr="00365598">
        <w:rPr>
          <w:rFonts w:hint="eastAsia"/>
        </w:rPr>
        <w:t>（</w:t>
      </w:r>
      <w:r w:rsidR="00F15C5F" w:rsidRPr="00365598">
        <w:rPr>
          <w:rFonts w:hint="eastAsia"/>
        </w:rPr>
        <w:t>意思疎通支援者証</w:t>
      </w:r>
      <w:r w:rsidRPr="00365598">
        <w:rPr>
          <w:rFonts w:hint="eastAsia"/>
        </w:rPr>
        <w:t>）</w:t>
      </w:r>
    </w:p>
    <w:p w:rsidR="00172CFB" w:rsidRPr="00365598" w:rsidRDefault="00705C6B" w:rsidP="00522782">
      <w:pPr>
        <w:ind w:left="680" w:hangingChars="300" w:hanging="680"/>
      </w:pPr>
      <w:r w:rsidRPr="00365598">
        <w:rPr>
          <w:rFonts w:hint="eastAsia"/>
        </w:rPr>
        <w:t>第７</w:t>
      </w:r>
      <w:r w:rsidR="00F15C5F" w:rsidRPr="00365598">
        <w:rPr>
          <w:rFonts w:hint="eastAsia"/>
        </w:rPr>
        <w:t>条　市長は、</w:t>
      </w:r>
      <w:r w:rsidR="00522782" w:rsidRPr="00365598">
        <w:rPr>
          <w:rFonts w:hint="eastAsia"/>
        </w:rPr>
        <w:t>平塚市</w:t>
      </w:r>
      <w:r w:rsidR="00F15C5F" w:rsidRPr="00365598">
        <w:rPr>
          <w:rFonts w:hint="eastAsia"/>
        </w:rPr>
        <w:t>意思疎通支援者に平塚市意思疎通支援者証</w:t>
      </w:r>
      <w:r w:rsidR="0053102B" w:rsidRPr="00365598">
        <w:rPr>
          <w:rFonts w:hint="eastAsia"/>
        </w:rPr>
        <w:t>（以下「意思疎通支援者証」という。様式は別に定める）</w:t>
      </w:r>
      <w:r w:rsidR="00F15C5F" w:rsidRPr="00365598">
        <w:rPr>
          <w:rFonts w:hint="eastAsia"/>
        </w:rPr>
        <w:t>を交付するものとする。</w:t>
      </w:r>
    </w:p>
    <w:p w:rsidR="00F15C5F" w:rsidRPr="00365598" w:rsidRDefault="00F15C5F" w:rsidP="00F15C5F">
      <w:pPr>
        <w:ind w:left="680" w:hangingChars="300" w:hanging="680"/>
      </w:pPr>
      <w:r w:rsidRPr="00365598">
        <w:rPr>
          <w:rFonts w:hint="eastAsia"/>
        </w:rPr>
        <w:t>２　意思疎通支援者証の有効期間は、５年とする。</w:t>
      </w:r>
    </w:p>
    <w:p w:rsidR="00F15C5F" w:rsidRPr="00365598" w:rsidRDefault="00F15C5F" w:rsidP="00F15C5F">
      <w:pPr>
        <w:ind w:leftChars="-2" w:left="278" w:hangingChars="125" w:hanging="283"/>
      </w:pPr>
      <w:r w:rsidRPr="00365598">
        <w:rPr>
          <w:rFonts w:hint="eastAsia"/>
        </w:rPr>
        <w:t>３　意思疎通支援者は、手話通訳業務又は要約筆記業務（以下「意思疎通支援業務」という。）を行うときは、常に意思疎通支援者証を携帯し、提示を求められた場合は、これを提示しなければならない。</w:t>
      </w:r>
    </w:p>
    <w:p w:rsidR="002963F4" w:rsidRPr="00365598" w:rsidRDefault="002963F4" w:rsidP="00F15C5F">
      <w:pPr>
        <w:ind w:leftChars="-2" w:left="278" w:hangingChars="125" w:hanging="283"/>
      </w:pPr>
      <w:r w:rsidRPr="00365598">
        <w:rPr>
          <w:rFonts w:hint="eastAsia"/>
        </w:rPr>
        <w:t>４　意思疎通支援者は、意思疎通支援者証を紛失等したときは、速やかに</w:t>
      </w:r>
      <w:r w:rsidR="0053102B" w:rsidRPr="00365598">
        <w:rPr>
          <w:rFonts w:hint="eastAsia"/>
        </w:rPr>
        <w:t>別に定める申請書</w:t>
      </w:r>
      <w:r w:rsidRPr="00365598">
        <w:rPr>
          <w:rFonts w:hint="eastAsia"/>
        </w:rPr>
        <w:t>を、市長に提出しなければならない。</w:t>
      </w:r>
    </w:p>
    <w:p w:rsidR="002963F4" w:rsidRPr="00365598" w:rsidRDefault="002963F4" w:rsidP="00F15C5F">
      <w:pPr>
        <w:ind w:leftChars="-2" w:left="278" w:hangingChars="125" w:hanging="283"/>
      </w:pPr>
      <w:r w:rsidRPr="00365598">
        <w:rPr>
          <w:rFonts w:hint="eastAsia"/>
        </w:rPr>
        <w:t>５　意思疎通支援者は、登録事項に変更があるときは、速やかに</w:t>
      </w:r>
      <w:r w:rsidR="0053102B" w:rsidRPr="00365598">
        <w:rPr>
          <w:rFonts w:hint="eastAsia"/>
        </w:rPr>
        <w:t>別に定める変更届</w:t>
      </w:r>
      <w:r w:rsidRPr="00365598">
        <w:rPr>
          <w:rFonts w:hint="eastAsia"/>
        </w:rPr>
        <w:t>を、市長に提出しなければならない。</w:t>
      </w:r>
    </w:p>
    <w:p w:rsidR="002963F4" w:rsidRPr="00365598" w:rsidRDefault="002963F4" w:rsidP="00F15C5F">
      <w:pPr>
        <w:ind w:leftChars="-2" w:left="278" w:hangingChars="125" w:hanging="283"/>
      </w:pPr>
      <w:r w:rsidRPr="00365598">
        <w:rPr>
          <w:rFonts w:hint="eastAsia"/>
        </w:rPr>
        <w:t>６　意思疎通支援者は、登録の</w:t>
      </w:r>
      <w:r w:rsidR="004F22A7" w:rsidRPr="00365598">
        <w:rPr>
          <w:rFonts w:hint="eastAsia"/>
        </w:rPr>
        <w:t>取り消</w:t>
      </w:r>
      <w:r w:rsidRPr="00365598">
        <w:rPr>
          <w:rFonts w:hint="eastAsia"/>
        </w:rPr>
        <w:t>し</w:t>
      </w:r>
      <w:r w:rsidR="004F22A7" w:rsidRPr="00365598">
        <w:rPr>
          <w:rFonts w:hint="eastAsia"/>
        </w:rPr>
        <w:t>の決定を受けたとき又は登録を辞退したときは、意思疎通支援者証を市長に返還しなければならない。</w:t>
      </w:r>
    </w:p>
    <w:p w:rsidR="004F22A7" w:rsidRPr="00365598" w:rsidRDefault="004F22A7" w:rsidP="00F15C5F">
      <w:pPr>
        <w:ind w:leftChars="-2" w:left="278" w:hangingChars="125" w:hanging="283"/>
      </w:pPr>
    </w:p>
    <w:p w:rsidR="004F22A7" w:rsidRPr="00365598" w:rsidRDefault="004F22A7" w:rsidP="00F15C5F">
      <w:pPr>
        <w:ind w:leftChars="-2" w:left="278" w:hangingChars="125" w:hanging="283"/>
      </w:pPr>
      <w:r w:rsidRPr="00365598">
        <w:rPr>
          <w:rFonts w:hint="eastAsia"/>
        </w:rPr>
        <w:t>（意思疎通支援者の責務）</w:t>
      </w:r>
    </w:p>
    <w:p w:rsidR="004F22A7" w:rsidRPr="00365598" w:rsidRDefault="0066448F" w:rsidP="00F15C5F">
      <w:pPr>
        <w:ind w:leftChars="-2" w:left="278" w:hangingChars="125" w:hanging="283"/>
      </w:pPr>
      <w:r w:rsidRPr="00365598">
        <w:rPr>
          <w:rFonts w:hint="eastAsia"/>
        </w:rPr>
        <w:t>第８</w:t>
      </w:r>
      <w:r w:rsidR="004F22A7" w:rsidRPr="00365598">
        <w:rPr>
          <w:rFonts w:hint="eastAsia"/>
        </w:rPr>
        <w:t>条　意思疎通支援者は、意思疎通支援業務を遂行するに当たって、次の各号に掲げる事項を守らなければならない。</w:t>
      </w:r>
    </w:p>
    <w:p w:rsidR="004F22A7" w:rsidRPr="00365598" w:rsidRDefault="004F22A7" w:rsidP="00F15C5F">
      <w:pPr>
        <w:ind w:leftChars="-2" w:left="278" w:hangingChars="125" w:hanging="283"/>
      </w:pPr>
      <w:r w:rsidRPr="00365598">
        <w:rPr>
          <w:rFonts w:hint="eastAsia"/>
        </w:rPr>
        <w:t>（１）事業を通じて</w:t>
      </w:r>
      <w:r w:rsidR="00D51665" w:rsidRPr="00365598">
        <w:rPr>
          <w:rFonts w:hint="eastAsia"/>
        </w:rPr>
        <w:t>知り得た情報を本人の同意を得ないで第三者に提供してはならないこと</w:t>
      </w:r>
      <w:r w:rsidRPr="00365598">
        <w:rPr>
          <w:rFonts w:hint="eastAsia"/>
        </w:rPr>
        <w:t>。</w:t>
      </w:r>
    </w:p>
    <w:p w:rsidR="004F22A7" w:rsidRPr="00365598" w:rsidRDefault="004F22A7" w:rsidP="00F15C5F">
      <w:pPr>
        <w:ind w:leftChars="-2" w:left="278" w:hangingChars="125" w:hanging="283"/>
      </w:pPr>
      <w:r w:rsidRPr="00365598">
        <w:rPr>
          <w:rFonts w:hint="eastAsia"/>
        </w:rPr>
        <w:t>（２）手話通訳又は要約筆記の技術、聴覚障害者等に関する知識の向上に努めること。</w:t>
      </w:r>
    </w:p>
    <w:p w:rsidR="004F22A7" w:rsidRPr="00365598" w:rsidRDefault="004F22A7" w:rsidP="00F15C5F">
      <w:pPr>
        <w:ind w:leftChars="-2" w:left="278" w:hangingChars="125" w:hanging="283"/>
      </w:pPr>
      <w:r w:rsidRPr="00365598">
        <w:rPr>
          <w:rFonts w:hint="eastAsia"/>
        </w:rPr>
        <w:t>２　前項第１号の規定は、意思疎通支援者を辞退した後にも適用する。</w:t>
      </w:r>
    </w:p>
    <w:p w:rsidR="0053102B" w:rsidRPr="00365598" w:rsidRDefault="0053102B" w:rsidP="00F15C5F">
      <w:pPr>
        <w:ind w:leftChars="-2" w:left="278" w:hangingChars="125" w:hanging="283"/>
      </w:pPr>
    </w:p>
    <w:p w:rsidR="004F22A7" w:rsidRPr="00365598" w:rsidRDefault="004F22A7" w:rsidP="00F15C5F">
      <w:pPr>
        <w:ind w:leftChars="-2" w:left="278" w:hangingChars="125" w:hanging="283"/>
      </w:pPr>
      <w:r w:rsidRPr="00365598">
        <w:rPr>
          <w:rFonts w:hint="eastAsia"/>
        </w:rPr>
        <w:t>（派遣の対象者等）</w:t>
      </w:r>
    </w:p>
    <w:p w:rsidR="004F22A7" w:rsidRPr="00365598" w:rsidRDefault="0066448F" w:rsidP="00994F1C">
      <w:pPr>
        <w:ind w:leftChars="-2" w:left="278" w:hangingChars="125" w:hanging="283"/>
      </w:pPr>
      <w:r w:rsidRPr="00365598">
        <w:rPr>
          <w:rFonts w:hint="eastAsia"/>
        </w:rPr>
        <w:t>第９</w:t>
      </w:r>
      <w:r w:rsidR="004F22A7" w:rsidRPr="00365598">
        <w:rPr>
          <w:rFonts w:hint="eastAsia"/>
        </w:rPr>
        <w:t>条　意思疎通支援者の派遣の対象となる者は、</w:t>
      </w:r>
      <w:r w:rsidR="00136078" w:rsidRPr="00365598">
        <w:rPr>
          <w:rFonts w:hint="eastAsia"/>
        </w:rPr>
        <w:t>平塚市</w:t>
      </w:r>
      <w:r w:rsidR="00954A1C" w:rsidRPr="00365598">
        <w:rPr>
          <w:rFonts w:hint="eastAsia"/>
        </w:rPr>
        <w:t>が援護の実施者となっている</w:t>
      </w:r>
      <w:r w:rsidR="00136078" w:rsidRPr="00365598">
        <w:rPr>
          <w:rFonts w:hint="eastAsia"/>
        </w:rPr>
        <w:t>聴覚障害者等とする。</w:t>
      </w:r>
    </w:p>
    <w:p w:rsidR="00136078" w:rsidRPr="00365598" w:rsidRDefault="00136078" w:rsidP="004F22A7">
      <w:pPr>
        <w:ind w:leftChars="-2" w:left="278" w:hangingChars="125" w:hanging="283"/>
      </w:pPr>
      <w:r w:rsidRPr="00365598">
        <w:rPr>
          <w:rFonts w:hint="eastAsia"/>
        </w:rPr>
        <w:t>２</w:t>
      </w:r>
      <w:r w:rsidR="006E6DC3" w:rsidRPr="00365598">
        <w:rPr>
          <w:rFonts w:hint="eastAsia"/>
        </w:rPr>
        <w:t xml:space="preserve">　前項の規定にかかわらず、市長は、他の市長等から意思疎通支援者の派遣の依頼があるときは、当該市の聴覚障害者等を対象者として意思疎通支援者を派遣することができ</w:t>
      </w:r>
      <w:r w:rsidR="006E6DC3" w:rsidRPr="00365598">
        <w:rPr>
          <w:rFonts w:hint="eastAsia"/>
        </w:rPr>
        <w:lastRenderedPageBreak/>
        <w:t>るものとする。</w:t>
      </w:r>
    </w:p>
    <w:p w:rsidR="006E6DC3" w:rsidRPr="00365598" w:rsidRDefault="006E6DC3" w:rsidP="004F22A7">
      <w:pPr>
        <w:ind w:leftChars="-2" w:left="278" w:hangingChars="125" w:hanging="283"/>
      </w:pPr>
      <w:r w:rsidRPr="00365598">
        <w:rPr>
          <w:rFonts w:hint="eastAsia"/>
        </w:rPr>
        <w:t>３　前２項の規定にかかわらず、市長は平塚市内において、緊急に意思疎通支援者の派遣を必要とする</w:t>
      </w:r>
      <w:r w:rsidR="00954A1C" w:rsidRPr="00365598">
        <w:rPr>
          <w:rFonts w:hint="eastAsia"/>
        </w:rPr>
        <w:t>他の市町等が援護の実施者となっている</w:t>
      </w:r>
      <w:r w:rsidRPr="00365598">
        <w:rPr>
          <w:rFonts w:hint="eastAsia"/>
        </w:rPr>
        <w:t>聴覚障害者等がいるときは、当該聴覚障害者等を対象として意思疎通支援者を派遣することができるものとする。</w:t>
      </w:r>
    </w:p>
    <w:p w:rsidR="00172CFB" w:rsidRPr="00365598" w:rsidRDefault="00172CFB" w:rsidP="00172CFB"/>
    <w:p w:rsidR="006E6DC3" w:rsidRPr="00365598" w:rsidRDefault="006E6DC3" w:rsidP="00172CFB">
      <w:r w:rsidRPr="00365598">
        <w:rPr>
          <w:rFonts w:hint="eastAsia"/>
        </w:rPr>
        <w:t>（派遣の内容等）</w:t>
      </w:r>
    </w:p>
    <w:p w:rsidR="006E6DC3" w:rsidRPr="00365598" w:rsidRDefault="0066448F" w:rsidP="00172CFB">
      <w:r w:rsidRPr="00365598">
        <w:rPr>
          <w:rFonts w:hint="eastAsia"/>
        </w:rPr>
        <w:t>第１０</w:t>
      </w:r>
      <w:r w:rsidR="006E6DC3" w:rsidRPr="00365598">
        <w:rPr>
          <w:rFonts w:hint="eastAsia"/>
        </w:rPr>
        <w:t>条　意思疎通支援者の派遣の対象となる内容は、次の各号のいずれかの事由により、</w:t>
      </w:r>
      <w:r w:rsidR="00C42949" w:rsidRPr="00365598">
        <w:rPr>
          <w:rFonts w:hint="eastAsia"/>
        </w:rPr>
        <w:t>意思疎通支援者の派遣が必要であると市長が認める内容とする。</w:t>
      </w:r>
      <w:r w:rsidR="00954A1C" w:rsidRPr="00365598">
        <w:rPr>
          <w:rFonts w:hint="eastAsia"/>
        </w:rPr>
        <w:t>ただし、市長が社会通念上派遣することが好ましくないと認める</w:t>
      </w:r>
      <w:r w:rsidR="00482416" w:rsidRPr="00365598">
        <w:rPr>
          <w:rFonts w:hint="eastAsia"/>
        </w:rPr>
        <w:t>活動</w:t>
      </w:r>
      <w:r w:rsidR="0087741A" w:rsidRPr="00365598">
        <w:rPr>
          <w:rFonts w:hint="eastAsia"/>
        </w:rPr>
        <w:t>及び</w:t>
      </w:r>
      <w:r w:rsidR="00482416" w:rsidRPr="00365598">
        <w:rPr>
          <w:rFonts w:hint="eastAsia"/>
        </w:rPr>
        <w:t>公共の福祉に反すると認める活動については、派遣の対象としない。</w:t>
      </w:r>
    </w:p>
    <w:p w:rsidR="00C42949" w:rsidRPr="00365598" w:rsidRDefault="00C42949" w:rsidP="00172CFB">
      <w:r w:rsidRPr="00365598">
        <w:rPr>
          <w:rFonts w:hint="eastAsia"/>
        </w:rPr>
        <w:t>（１）医療、保健に関する内容</w:t>
      </w:r>
    </w:p>
    <w:p w:rsidR="00C42949" w:rsidRPr="00365598" w:rsidRDefault="00C42949" w:rsidP="00172CFB">
      <w:r w:rsidRPr="00365598">
        <w:rPr>
          <w:rFonts w:hint="eastAsia"/>
        </w:rPr>
        <w:t>（２）子等の教育に関する内容</w:t>
      </w:r>
    </w:p>
    <w:p w:rsidR="00C42949" w:rsidRPr="00365598" w:rsidRDefault="00C42949" w:rsidP="00172CFB">
      <w:r w:rsidRPr="00365598">
        <w:rPr>
          <w:rFonts w:hint="eastAsia"/>
        </w:rPr>
        <w:t>（３）就職に関する内容</w:t>
      </w:r>
    </w:p>
    <w:p w:rsidR="00C42949" w:rsidRPr="00365598" w:rsidRDefault="00C42949" w:rsidP="00172CFB">
      <w:r w:rsidRPr="00365598">
        <w:rPr>
          <w:rFonts w:hint="eastAsia"/>
        </w:rPr>
        <w:t>（４）</w:t>
      </w:r>
      <w:r w:rsidR="00EC60AD" w:rsidRPr="00365598">
        <w:rPr>
          <w:rFonts w:hint="eastAsia"/>
        </w:rPr>
        <w:t>市長</w:t>
      </w:r>
      <w:r w:rsidR="00482416" w:rsidRPr="00365598">
        <w:rPr>
          <w:rFonts w:hint="eastAsia"/>
        </w:rPr>
        <w:t>等が</w:t>
      </w:r>
      <w:r w:rsidRPr="00365598">
        <w:rPr>
          <w:rFonts w:hint="eastAsia"/>
        </w:rPr>
        <w:t>主催又は</w:t>
      </w:r>
      <w:r w:rsidR="00AF1AC8" w:rsidRPr="00365598">
        <w:rPr>
          <w:rFonts w:hint="eastAsia"/>
        </w:rPr>
        <w:t>共催</w:t>
      </w:r>
      <w:r w:rsidRPr="00365598">
        <w:rPr>
          <w:rFonts w:hint="eastAsia"/>
        </w:rPr>
        <w:t>する講習会、研修会、会議</w:t>
      </w:r>
      <w:r w:rsidR="00AF1AC8" w:rsidRPr="00365598">
        <w:rPr>
          <w:rFonts w:hint="eastAsia"/>
        </w:rPr>
        <w:t>、イベント等</w:t>
      </w:r>
      <w:r w:rsidRPr="00365598">
        <w:rPr>
          <w:rFonts w:hint="eastAsia"/>
        </w:rPr>
        <w:t>に関する内容</w:t>
      </w:r>
    </w:p>
    <w:p w:rsidR="007F3E0A" w:rsidRPr="00365598" w:rsidRDefault="00C42949" w:rsidP="00172CFB">
      <w:r w:rsidRPr="00365598">
        <w:rPr>
          <w:rFonts w:hint="eastAsia"/>
        </w:rPr>
        <w:t>（５）</w:t>
      </w:r>
      <w:r w:rsidR="00AF1AC8" w:rsidRPr="00365598">
        <w:rPr>
          <w:rFonts w:hint="eastAsia"/>
        </w:rPr>
        <w:t>第１２条第１項第２号の団体が主催</w:t>
      </w:r>
      <w:r w:rsidR="00660E69" w:rsidRPr="00365598">
        <w:rPr>
          <w:rFonts w:hint="eastAsia"/>
        </w:rPr>
        <w:t>又は共催する研修会、会議、イベント等に関する内容</w:t>
      </w:r>
      <w:r w:rsidR="00AF1AC8" w:rsidRPr="00365598">
        <w:rPr>
          <w:rFonts w:hint="eastAsia"/>
        </w:rPr>
        <w:t>。ただし、慰安・親睦を目的とするものを除く。</w:t>
      </w:r>
    </w:p>
    <w:p w:rsidR="00AF1AC8" w:rsidRPr="00365598" w:rsidRDefault="00AF1AC8" w:rsidP="00172CFB">
      <w:r w:rsidRPr="00365598">
        <w:rPr>
          <w:rFonts w:hint="eastAsia"/>
        </w:rPr>
        <w:t>（６）その他聴覚障害者等の日常</w:t>
      </w:r>
      <w:r w:rsidR="001243B3" w:rsidRPr="00365598">
        <w:rPr>
          <w:rFonts w:hint="eastAsia"/>
        </w:rPr>
        <w:t>生活及び社会生活を営むために必要と市長が認める内容</w:t>
      </w:r>
    </w:p>
    <w:p w:rsidR="0087741A" w:rsidRPr="00365598" w:rsidRDefault="0087741A" w:rsidP="00172CFB"/>
    <w:p w:rsidR="00C42949" w:rsidRPr="00365598" w:rsidRDefault="000A26A8" w:rsidP="00172CFB">
      <w:r w:rsidRPr="00365598">
        <w:rPr>
          <w:rFonts w:hint="eastAsia"/>
        </w:rPr>
        <w:t>（派遣の区域</w:t>
      </w:r>
      <w:r w:rsidR="0002655B" w:rsidRPr="00365598">
        <w:rPr>
          <w:rFonts w:hint="eastAsia"/>
        </w:rPr>
        <w:t>）</w:t>
      </w:r>
    </w:p>
    <w:p w:rsidR="001243B3" w:rsidRPr="00365598" w:rsidRDefault="0066448F" w:rsidP="00172CFB">
      <w:r w:rsidRPr="00365598">
        <w:rPr>
          <w:rFonts w:hint="eastAsia"/>
        </w:rPr>
        <w:t>第１１</w:t>
      </w:r>
      <w:r w:rsidR="0002655B" w:rsidRPr="00365598">
        <w:rPr>
          <w:rFonts w:hint="eastAsia"/>
        </w:rPr>
        <w:t>条　意思疎通支援者の派遣の対象となる区域は、神奈川県内とする。</w:t>
      </w:r>
      <w:r w:rsidR="001243B3" w:rsidRPr="00365598">
        <w:rPr>
          <w:rFonts w:hint="eastAsia"/>
        </w:rPr>
        <w:t>ただし、市長が神奈川県外に意思疎通支援者を派遣することが必要であると認めるときは、意思疎通支援者を神奈川県外に派遣することができるものとする。</w:t>
      </w:r>
    </w:p>
    <w:p w:rsidR="0002655B" w:rsidRPr="00365598" w:rsidRDefault="0002655B" w:rsidP="00172CFB">
      <w:r w:rsidRPr="00365598">
        <w:rPr>
          <w:rFonts w:hint="eastAsia"/>
        </w:rPr>
        <w:t>２　前項の規定にかかわらず、市長は</w:t>
      </w:r>
      <w:r w:rsidR="004713E2" w:rsidRPr="00365598">
        <w:rPr>
          <w:rFonts w:hint="eastAsia"/>
        </w:rPr>
        <w:t>、派遣先が遠隔地等の理由により</w:t>
      </w:r>
      <w:r w:rsidRPr="00365598">
        <w:rPr>
          <w:rFonts w:hint="eastAsia"/>
        </w:rPr>
        <w:t>意思疎通支援者を</w:t>
      </w:r>
      <w:r w:rsidR="004713E2" w:rsidRPr="00365598">
        <w:rPr>
          <w:rFonts w:hint="eastAsia"/>
        </w:rPr>
        <w:t>派遣することができないときは、</w:t>
      </w:r>
      <w:r w:rsidR="008B0537" w:rsidRPr="00365598">
        <w:rPr>
          <w:rFonts w:hint="eastAsia"/>
        </w:rPr>
        <w:t>他市</w:t>
      </w:r>
      <w:r w:rsidR="005B7EA4" w:rsidRPr="00365598">
        <w:rPr>
          <w:rFonts w:hint="eastAsia"/>
        </w:rPr>
        <w:t>町村等</w:t>
      </w:r>
      <w:r w:rsidR="008B0537" w:rsidRPr="00365598">
        <w:rPr>
          <w:rFonts w:hint="eastAsia"/>
        </w:rPr>
        <w:t>の意思疎通支援者を派遣することができるものとする。</w:t>
      </w:r>
    </w:p>
    <w:p w:rsidR="008B0537" w:rsidRPr="00365598" w:rsidRDefault="008B0537" w:rsidP="00172CFB"/>
    <w:p w:rsidR="008B0537" w:rsidRPr="00365598" w:rsidRDefault="008B0537" w:rsidP="00172CFB">
      <w:r w:rsidRPr="00365598">
        <w:rPr>
          <w:rFonts w:hint="eastAsia"/>
        </w:rPr>
        <w:t>（派遣の申請）</w:t>
      </w:r>
    </w:p>
    <w:p w:rsidR="008B0537" w:rsidRPr="00365598" w:rsidRDefault="0066448F" w:rsidP="00172CFB">
      <w:r w:rsidRPr="00365598">
        <w:rPr>
          <w:rFonts w:hint="eastAsia"/>
        </w:rPr>
        <w:t>第１２</w:t>
      </w:r>
      <w:r w:rsidR="008B0537" w:rsidRPr="00365598">
        <w:rPr>
          <w:rFonts w:hint="eastAsia"/>
        </w:rPr>
        <w:t>条　意思疎通支援者の派遣を申請することのできる</w:t>
      </w:r>
      <w:r w:rsidR="001F20CB" w:rsidRPr="00365598">
        <w:rPr>
          <w:rFonts w:hint="eastAsia"/>
        </w:rPr>
        <w:t>者</w:t>
      </w:r>
      <w:r w:rsidR="008B0537" w:rsidRPr="00365598">
        <w:rPr>
          <w:rFonts w:hint="eastAsia"/>
        </w:rPr>
        <w:t>（以下、「申請者」という。）は次の各号に掲げる</w:t>
      </w:r>
      <w:r w:rsidR="001F20CB" w:rsidRPr="00365598">
        <w:rPr>
          <w:rFonts w:hint="eastAsia"/>
        </w:rPr>
        <w:t>者</w:t>
      </w:r>
      <w:r w:rsidR="008B0537" w:rsidRPr="00365598">
        <w:rPr>
          <w:rFonts w:hint="eastAsia"/>
        </w:rPr>
        <w:t>とする。</w:t>
      </w:r>
    </w:p>
    <w:p w:rsidR="008B0537" w:rsidRPr="00365598" w:rsidRDefault="005B7EA4" w:rsidP="00172CFB">
      <w:r w:rsidRPr="00365598">
        <w:rPr>
          <w:rFonts w:hint="eastAsia"/>
        </w:rPr>
        <w:t>（１）第９</w:t>
      </w:r>
      <w:r w:rsidR="003C31E1" w:rsidRPr="00365598">
        <w:rPr>
          <w:rFonts w:hint="eastAsia"/>
        </w:rPr>
        <w:t>条に規定する聴覚障害者等</w:t>
      </w:r>
      <w:r w:rsidR="00287F21" w:rsidRPr="00365598">
        <w:rPr>
          <w:rFonts w:hint="eastAsia"/>
        </w:rPr>
        <w:t>及びその者の家族等</w:t>
      </w:r>
    </w:p>
    <w:p w:rsidR="00287F21" w:rsidRPr="00365598" w:rsidRDefault="00287F21" w:rsidP="00172CFB">
      <w:r w:rsidRPr="00365598">
        <w:rPr>
          <w:rFonts w:hint="eastAsia"/>
        </w:rPr>
        <w:t>（２）</w:t>
      </w:r>
      <w:r w:rsidR="004713E2" w:rsidRPr="00365598">
        <w:rPr>
          <w:rFonts w:hint="eastAsia"/>
        </w:rPr>
        <w:t>平塚市障がい者団体連合会及び平塚市聴覚障害者協会</w:t>
      </w:r>
    </w:p>
    <w:p w:rsidR="00287F21" w:rsidRPr="00365598" w:rsidRDefault="00287F21" w:rsidP="00994F1C">
      <w:pPr>
        <w:ind w:left="565" w:hangingChars="249" w:hanging="565"/>
      </w:pPr>
      <w:r w:rsidRPr="00365598">
        <w:rPr>
          <w:rFonts w:hint="eastAsia"/>
        </w:rPr>
        <w:t>（３）平塚市各課長等</w:t>
      </w:r>
    </w:p>
    <w:p w:rsidR="004713E2" w:rsidRPr="00365598" w:rsidRDefault="00287F21" w:rsidP="0087741A">
      <w:pPr>
        <w:ind w:left="565" w:hangingChars="249" w:hanging="565"/>
      </w:pPr>
      <w:r w:rsidRPr="00365598">
        <w:rPr>
          <w:rFonts w:hint="eastAsia"/>
        </w:rPr>
        <w:t>（４）前各号に掲げる</w:t>
      </w:r>
      <w:r w:rsidR="001F20CB" w:rsidRPr="00365598">
        <w:rPr>
          <w:rFonts w:hint="eastAsia"/>
        </w:rPr>
        <w:t>者</w:t>
      </w:r>
      <w:r w:rsidRPr="00365598">
        <w:rPr>
          <w:rFonts w:hint="eastAsia"/>
        </w:rPr>
        <w:t>のほか、市長が必要と認める</w:t>
      </w:r>
      <w:r w:rsidR="001F20CB" w:rsidRPr="00365598">
        <w:rPr>
          <w:rFonts w:hint="eastAsia"/>
        </w:rPr>
        <w:t>者</w:t>
      </w:r>
    </w:p>
    <w:p w:rsidR="008B0537" w:rsidRPr="00365598" w:rsidRDefault="00287F21" w:rsidP="00172CFB">
      <w:r w:rsidRPr="00365598">
        <w:rPr>
          <w:rFonts w:hint="eastAsia"/>
        </w:rPr>
        <w:t>２　申請者は、意思疎通支援者の派遣を希望する７日（土曜日、日曜日、国民の祝日に関する法律（昭和２３年法律第１７８号）に規定する休日及び年末年始を除く。）前までに、平塚市意思疎通支援者派遣申請書</w:t>
      </w:r>
      <w:r w:rsidR="0053102B" w:rsidRPr="00365598">
        <w:rPr>
          <w:rFonts w:hint="eastAsia"/>
        </w:rPr>
        <w:t>（以下「派遣申請書」という。様式は別に定める）</w:t>
      </w:r>
      <w:r w:rsidR="006B595F" w:rsidRPr="00365598">
        <w:rPr>
          <w:rFonts w:hint="eastAsia"/>
        </w:rPr>
        <w:t>により、市長に申請するものとする。ただし、緊急又はやむを得ない事由の場合は、この限りではない。</w:t>
      </w:r>
    </w:p>
    <w:p w:rsidR="0087741A" w:rsidRPr="00365598" w:rsidRDefault="0087741A" w:rsidP="00172CFB"/>
    <w:p w:rsidR="006B595F" w:rsidRPr="00365598" w:rsidRDefault="006B595F" w:rsidP="00172CFB">
      <w:r w:rsidRPr="00365598">
        <w:rPr>
          <w:rFonts w:hint="eastAsia"/>
        </w:rPr>
        <w:t>（派遣の決定）</w:t>
      </w:r>
    </w:p>
    <w:p w:rsidR="00287F21" w:rsidRPr="00365598" w:rsidRDefault="0066448F" w:rsidP="00172CFB">
      <w:r w:rsidRPr="00365598">
        <w:rPr>
          <w:rFonts w:hint="eastAsia"/>
        </w:rPr>
        <w:t>第１３</w:t>
      </w:r>
      <w:r w:rsidR="006B595F" w:rsidRPr="00365598">
        <w:rPr>
          <w:rFonts w:hint="eastAsia"/>
        </w:rPr>
        <w:t>条　市長は、前条第２項の派遣申請書を受理したときは、内容を審査の上、意思疎通支援者の派遣の可否を決定し、</w:t>
      </w:r>
      <w:r w:rsidR="0053102B" w:rsidRPr="00365598">
        <w:rPr>
          <w:rFonts w:hint="eastAsia"/>
        </w:rPr>
        <w:t>別に定める</w:t>
      </w:r>
      <w:r w:rsidR="006B595F" w:rsidRPr="00365598">
        <w:rPr>
          <w:rFonts w:hint="eastAsia"/>
        </w:rPr>
        <w:t>通知書により、当該申請者に通知するものとする。</w:t>
      </w:r>
    </w:p>
    <w:p w:rsidR="006B595F" w:rsidRPr="00365598" w:rsidRDefault="006B595F" w:rsidP="00172CFB">
      <w:r w:rsidRPr="00365598">
        <w:rPr>
          <w:rFonts w:hint="eastAsia"/>
        </w:rPr>
        <w:t>２　市長は、派遣が可能な意思疎通支援者を選考の上、</w:t>
      </w:r>
      <w:r w:rsidR="0053102B" w:rsidRPr="00365598">
        <w:rPr>
          <w:rFonts w:hint="eastAsia"/>
        </w:rPr>
        <w:t>別に定める</w:t>
      </w:r>
      <w:r w:rsidRPr="00365598">
        <w:rPr>
          <w:rFonts w:hint="eastAsia"/>
        </w:rPr>
        <w:t>依頼書により、意思疎通支援者に依頼するものとする。ただし、緊急又はやむを得ない事由のある場合は、この限りではない。</w:t>
      </w:r>
    </w:p>
    <w:p w:rsidR="006B595F" w:rsidRPr="00365598" w:rsidRDefault="006B595F" w:rsidP="00172CFB"/>
    <w:p w:rsidR="006B595F" w:rsidRPr="00365598" w:rsidRDefault="006B595F" w:rsidP="00172CFB">
      <w:r w:rsidRPr="00365598">
        <w:rPr>
          <w:rFonts w:hint="eastAsia"/>
        </w:rPr>
        <w:t>（申請者の費用負担）</w:t>
      </w:r>
    </w:p>
    <w:p w:rsidR="006B595F" w:rsidRPr="00365598" w:rsidRDefault="0066448F" w:rsidP="00172CFB">
      <w:r w:rsidRPr="00365598">
        <w:rPr>
          <w:rFonts w:hint="eastAsia"/>
        </w:rPr>
        <w:t>第１４</w:t>
      </w:r>
      <w:r w:rsidR="006B595F" w:rsidRPr="00365598">
        <w:rPr>
          <w:rFonts w:hint="eastAsia"/>
        </w:rPr>
        <w:t>条　意思疎通支援者の派遣に要する申請者の負担は、原則無料とする。ただし、意思疎通支援業務を行う際に必要となる意思疎通支援者に係る入場料、参加費その他これらに類する費用は申請者が負担しなければならない。</w:t>
      </w:r>
    </w:p>
    <w:p w:rsidR="006B595F" w:rsidRPr="00365598" w:rsidRDefault="006B595F" w:rsidP="00172CFB"/>
    <w:p w:rsidR="006B595F" w:rsidRPr="00365598" w:rsidRDefault="006B595F" w:rsidP="00172CFB">
      <w:r w:rsidRPr="00365598">
        <w:rPr>
          <w:rFonts w:hint="eastAsia"/>
        </w:rPr>
        <w:t>（派遣の停止等）</w:t>
      </w:r>
    </w:p>
    <w:p w:rsidR="006B595F" w:rsidRPr="00365598" w:rsidRDefault="0066448F" w:rsidP="00172CFB">
      <w:r w:rsidRPr="00365598">
        <w:rPr>
          <w:rFonts w:hint="eastAsia"/>
        </w:rPr>
        <w:t>第１５</w:t>
      </w:r>
      <w:r w:rsidR="006B595F" w:rsidRPr="00365598">
        <w:rPr>
          <w:rFonts w:hint="eastAsia"/>
        </w:rPr>
        <w:t>条　市長は、この要綱に反し、申請者が虚偽の申請により</w:t>
      </w:r>
      <w:r w:rsidR="00BB68F2" w:rsidRPr="00365598">
        <w:rPr>
          <w:rFonts w:hint="eastAsia"/>
        </w:rPr>
        <w:t>意思疎通支援者の派遣の決定を受けたときは、意思疎通支援者の派遣を停止し、又は意思疎通支援者の派遣に係る費用の全部若しくは一部の負担を命ずることができる。</w:t>
      </w:r>
    </w:p>
    <w:p w:rsidR="00BB68F2" w:rsidRPr="00365598" w:rsidRDefault="00BB68F2" w:rsidP="00172CFB"/>
    <w:p w:rsidR="00BB68F2" w:rsidRPr="00365598" w:rsidRDefault="00BB68F2" w:rsidP="00172CFB">
      <w:r w:rsidRPr="00365598">
        <w:rPr>
          <w:rFonts w:hint="eastAsia"/>
        </w:rPr>
        <w:t>（報告）</w:t>
      </w:r>
    </w:p>
    <w:p w:rsidR="00BB68F2" w:rsidRPr="00365598" w:rsidRDefault="0066448F" w:rsidP="00172CFB">
      <w:r w:rsidRPr="00365598">
        <w:rPr>
          <w:rFonts w:hint="eastAsia"/>
        </w:rPr>
        <w:t>第１６</w:t>
      </w:r>
      <w:r w:rsidR="00BB68F2" w:rsidRPr="00365598">
        <w:rPr>
          <w:rFonts w:hint="eastAsia"/>
        </w:rPr>
        <w:t>条　意思疎</w:t>
      </w:r>
      <w:r w:rsidR="0053102B" w:rsidRPr="00365598">
        <w:rPr>
          <w:rFonts w:hint="eastAsia"/>
        </w:rPr>
        <w:t>通支援者は、意思疎通支援業務の終了後、速やかに別に定める</w:t>
      </w:r>
      <w:r w:rsidR="00BB68F2" w:rsidRPr="00365598">
        <w:rPr>
          <w:rFonts w:hint="eastAsia"/>
        </w:rPr>
        <w:t>報告書を作成し、市長が指定する日までに市長に提出しなければならない。</w:t>
      </w:r>
    </w:p>
    <w:p w:rsidR="003A5927" w:rsidRPr="00365598" w:rsidRDefault="003A5927" w:rsidP="00172CFB">
      <w:r w:rsidRPr="00365598">
        <w:rPr>
          <w:rFonts w:hint="eastAsia"/>
        </w:rPr>
        <w:t>２　法人理事長は、県登録意思疎通支援者の意思疎通支援業務終了後、速やかに業務報告書を作成し、市長に提出しなければならない。</w:t>
      </w:r>
    </w:p>
    <w:p w:rsidR="003A5927" w:rsidRPr="00365598" w:rsidRDefault="003A5927" w:rsidP="00172CFB"/>
    <w:p w:rsidR="00BB68F2" w:rsidRPr="00365598" w:rsidRDefault="00BB68F2" w:rsidP="00172CFB">
      <w:r w:rsidRPr="00365598">
        <w:rPr>
          <w:rFonts w:hint="eastAsia"/>
        </w:rPr>
        <w:t>（派遣の報酬等）</w:t>
      </w:r>
    </w:p>
    <w:p w:rsidR="00BB68F2" w:rsidRPr="00365598" w:rsidRDefault="00BB68F2" w:rsidP="00172CFB">
      <w:r w:rsidRPr="00365598">
        <w:rPr>
          <w:rFonts w:hint="eastAsia"/>
        </w:rPr>
        <w:t>第</w:t>
      </w:r>
      <w:r w:rsidR="0066448F" w:rsidRPr="00365598">
        <w:rPr>
          <w:rFonts w:hint="eastAsia"/>
        </w:rPr>
        <w:t>１７</w:t>
      </w:r>
      <w:r w:rsidRPr="00365598">
        <w:rPr>
          <w:rFonts w:hint="eastAsia"/>
        </w:rPr>
        <w:t>条</w:t>
      </w:r>
      <w:r w:rsidR="009C16EE" w:rsidRPr="00365598">
        <w:rPr>
          <w:rFonts w:hint="eastAsia"/>
        </w:rPr>
        <w:t xml:space="preserve">　市長は、業務報告書により適正に意思疎通支援業務が行われたことを確認したときは、別表に定める基準により報酬等を意思疎通支援者</w:t>
      </w:r>
      <w:r w:rsidR="00B20AF0" w:rsidRPr="00365598">
        <w:rPr>
          <w:rFonts w:hint="eastAsia"/>
        </w:rPr>
        <w:t>及び法人理事長</w:t>
      </w:r>
      <w:r w:rsidR="009C16EE" w:rsidRPr="00365598">
        <w:rPr>
          <w:rFonts w:hint="eastAsia"/>
        </w:rPr>
        <w:t>に支払うものとする。</w:t>
      </w:r>
    </w:p>
    <w:p w:rsidR="00AC009C" w:rsidRPr="00365598" w:rsidRDefault="005B7EA4" w:rsidP="00172CFB">
      <w:r w:rsidRPr="00365598">
        <w:rPr>
          <w:rFonts w:hint="eastAsia"/>
        </w:rPr>
        <w:t>２　前項の規定にかかわらず、市長は第</w:t>
      </w:r>
      <w:r w:rsidR="004713E2" w:rsidRPr="00365598">
        <w:rPr>
          <w:rFonts w:hint="eastAsia"/>
        </w:rPr>
        <w:t>９条第２項の規定により</w:t>
      </w:r>
      <w:r w:rsidR="009C16EE" w:rsidRPr="00365598">
        <w:rPr>
          <w:rFonts w:hint="eastAsia"/>
        </w:rPr>
        <w:t>意思疎通支援者を派遣したときは、</w:t>
      </w:r>
      <w:r w:rsidR="004713E2" w:rsidRPr="00365598">
        <w:rPr>
          <w:rFonts w:hint="eastAsia"/>
        </w:rPr>
        <w:t>当該派遣依頼のあった他の</w:t>
      </w:r>
      <w:r w:rsidR="00D77182" w:rsidRPr="00365598">
        <w:rPr>
          <w:rFonts w:hint="eastAsia"/>
        </w:rPr>
        <w:t>市長</w:t>
      </w:r>
      <w:r w:rsidR="004713E2" w:rsidRPr="00365598">
        <w:rPr>
          <w:rFonts w:hint="eastAsia"/>
        </w:rPr>
        <w:t>等が別表に定める基準により</w:t>
      </w:r>
      <w:r w:rsidR="00AC009C" w:rsidRPr="00365598">
        <w:rPr>
          <w:rFonts w:hint="eastAsia"/>
        </w:rPr>
        <w:t>、</w:t>
      </w:r>
      <w:r w:rsidR="009C16EE" w:rsidRPr="00365598">
        <w:rPr>
          <w:rFonts w:hint="eastAsia"/>
        </w:rPr>
        <w:t>その費用を負担する</w:t>
      </w:r>
      <w:r w:rsidR="003B3DC5" w:rsidRPr="00365598">
        <w:rPr>
          <w:rFonts w:hint="eastAsia"/>
        </w:rPr>
        <w:t>ことを求める</w:t>
      </w:r>
      <w:r w:rsidR="009C16EE" w:rsidRPr="00365598">
        <w:rPr>
          <w:rFonts w:hint="eastAsia"/>
        </w:rPr>
        <w:t>ものとする。</w:t>
      </w:r>
    </w:p>
    <w:p w:rsidR="00AC009C" w:rsidRPr="00365598" w:rsidRDefault="00AC009C" w:rsidP="00172CFB">
      <w:r w:rsidRPr="00365598">
        <w:rPr>
          <w:rFonts w:hint="eastAsia"/>
        </w:rPr>
        <w:t>３　前２項の規定にかかわらず、市長は第１１条第２項の規定により、意思疎通支援者を派遣したときは、その費用を負担するものとする。</w:t>
      </w:r>
    </w:p>
    <w:p w:rsidR="00AC009C" w:rsidRPr="00365598" w:rsidRDefault="00AC009C" w:rsidP="00172CFB">
      <w:r w:rsidRPr="00365598">
        <w:rPr>
          <w:rFonts w:hint="eastAsia"/>
        </w:rPr>
        <w:t>４　前３項の規定にかかわらず、第９条第３項の規定により意思疎通支援者を派遣したときは、原則、当該聴覚障害者等の援護の実施者になっている</w:t>
      </w:r>
      <w:r w:rsidR="00D77182" w:rsidRPr="00365598">
        <w:rPr>
          <w:rFonts w:hint="eastAsia"/>
        </w:rPr>
        <w:t>市長</w:t>
      </w:r>
      <w:r w:rsidRPr="00365598">
        <w:rPr>
          <w:rFonts w:hint="eastAsia"/>
        </w:rPr>
        <w:t>等が別表に定める基準により、派遣に要した費用を負担する</w:t>
      </w:r>
      <w:r w:rsidR="00D8303A" w:rsidRPr="00365598">
        <w:rPr>
          <w:rFonts w:hint="eastAsia"/>
        </w:rPr>
        <w:t>ことを求める</w:t>
      </w:r>
      <w:r w:rsidRPr="00365598">
        <w:rPr>
          <w:rFonts w:hint="eastAsia"/>
        </w:rPr>
        <w:t>ものとする。</w:t>
      </w:r>
    </w:p>
    <w:p w:rsidR="001052DF" w:rsidRPr="00365598" w:rsidRDefault="001052DF" w:rsidP="00172CFB">
      <w:r w:rsidRPr="00365598">
        <w:rPr>
          <w:rFonts w:hint="eastAsia"/>
        </w:rPr>
        <w:t xml:space="preserve">５　</w:t>
      </w:r>
      <w:r w:rsidR="00030FE5" w:rsidRPr="00365598">
        <w:rPr>
          <w:rFonts w:hint="eastAsia"/>
        </w:rPr>
        <w:t>派遣の対象者等の都合により、意思疎通支援者の派遣が取消しとなった場合、</w:t>
      </w:r>
      <w:r w:rsidR="00264EB8" w:rsidRPr="00365598">
        <w:rPr>
          <w:rFonts w:hint="eastAsia"/>
        </w:rPr>
        <w:t>報酬の</w:t>
      </w:r>
      <w:r w:rsidR="00C23D78" w:rsidRPr="00365598">
        <w:rPr>
          <w:rFonts w:hint="eastAsia"/>
        </w:rPr>
        <w:lastRenderedPageBreak/>
        <w:t>取</w:t>
      </w:r>
      <w:r w:rsidR="00264EB8" w:rsidRPr="00365598">
        <w:rPr>
          <w:rFonts w:hint="eastAsia"/>
        </w:rPr>
        <w:t>扱いについては</w:t>
      </w:r>
      <w:r w:rsidR="0014222C" w:rsidRPr="00365598">
        <w:rPr>
          <w:rFonts w:hint="eastAsia"/>
        </w:rPr>
        <w:t>次</w:t>
      </w:r>
      <w:r w:rsidR="00030FE5" w:rsidRPr="00365598">
        <w:rPr>
          <w:rFonts w:hint="eastAsia"/>
        </w:rPr>
        <w:t>の各号のとおりとする。なお、</w:t>
      </w:r>
      <w:r w:rsidR="00264EB8" w:rsidRPr="00365598">
        <w:rPr>
          <w:rFonts w:hint="eastAsia"/>
        </w:rPr>
        <w:t>各号における日数については、</w:t>
      </w:r>
      <w:r w:rsidR="00F95B8E" w:rsidRPr="00365598">
        <w:rPr>
          <w:rFonts w:hint="eastAsia"/>
        </w:rPr>
        <w:t>平塚</w:t>
      </w:r>
      <w:r w:rsidR="00264EB8" w:rsidRPr="00365598">
        <w:rPr>
          <w:rFonts w:hint="eastAsia"/>
        </w:rPr>
        <w:t>市役所の休庁日を含めずに数えるものとする。</w:t>
      </w:r>
    </w:p>
    <w:p w:rsidR="00030FE5" w:rsidRPr="00365598" w:rsidRDefault="00030FE5" w:rsidP="00030FE5">
      <w:r w:rsidRPr="00365598">
        <w:rPr>
          <w:rFonts w:hint="eastAsia"/>
        </w:rPr>
        <w:t>（１）派遣当日の前々日の正午までに障がい福祉課へ連絡があった場合は、</w:t>
      </w:r>
      <w:r w:rsidR="00264EB8" w:rsidRPr="00365598">
        <w:rPr>
          <w:rFonts w:hint="eastAsia"/>
        </w:rPr>
        <w:t>報酬は支払わ</w:t>
      </w:r>
      <w:r w:rsidRPr="00365598">
        <w:rPr>
          <w:rFonts w:hint="eastAsia"/>
        </w:rPr>
        <w:t>ない。</w:t>
      </w:r>
    </w:p>
    <w:p w:rsidR="00030FE5" w:rsidRPr="00365598" w:rsidRDefault="00030FE5" w:rsidP="00030FE5">
      <w:r w:rsidRPr="00365598">
        <w:rPr>
          <w:rFonts w:hint="eastAsia"/>
        </w:rPr>
        <w:t>（２）派遣当日の前々日の正午を過ぎて</w:t>
      </w:r>
      <w:r w:rsidR="00264EB8" w:rsidRPr="00365598">
        <w:rPr>
          <w:rFonts w:hint="eastAsia"/>
        </w:rPr>
        <w:t>障がい</w:t>
      </w:r>
      <w:r w:rsidRPr="00365598">
        <w:rPr>
          <w:rFonts w:hint="eastAsia"/>
        </w:rPr>
        <w:t>福祉課へ連絡があった場合は、派遣時間に関わらず、４，５００円を支払う。</w:t>
      </w:r>
    </w:p>
    <w:p w:rsidR="00030FE5" w:rsidRPr="00365598" w:rsidRDefault="00030FE5" w:rsidP="00030FE5">
      <w:r w:rsidRPr="00365598">
        <w:rPr>
          <w:rFonts w:hint="eastAsia"/>
        </w:rPr>
        <w:t>（３）派遣前日</w:t>
      </w:r>
      <w:r w:rsidR="00264EB8" w:rsidRPr="00365598">
        <w:rPr>
          <w:rFonts w:hint="eastAsia"/>
        </w:rPr>
        <w:t>の午後４時を過ぎて障がい</w:t>
      </w:r>
      <w:r w:rsidR="00E9495B" w:rsidRPr="00365598">
        <w:rPr>
          <w:rFonts w:hint="eastAsia"/>
        </w:rPr>
        <w:t>福祉課へ連絡があった場合は、別に定める</w:t>
      </w:r>
      <w:r w:rsidR="00264EB8" w:rsidRPr="00365598">
        <w:rPr>
          <w:rFonts w:hint="eastAsia"/>
        </w:rPr>
        <w:t>通知書に記載された派遣時間に基づき、報酬を支払う。</w:t>
      </w:r>
    </w:p>
    <w:p w:rsidR="009C16EE" w:rsidRPr="00365598" w:rsidRDefault="009C16EE" w:rsidP="00172CFB"/>
    <w:p w:rsidR="00635A88" w:rsidRPr="00365598" w:rsidRDefault="00635A88" w:rsidP="00172CFB">
      <w:r w:rsidRPr="00365598">
        <w:rPr>
          <w:rFonts w:hint="eastAsia"/>
        </w:rPr>
        <w:t>（意思疎通支援者の技術及び知識の向上）</w:t>
      </w:r>
    </w:p>
    <w:p w:rsidR="009C16EE" w:rsidRPr="00365598" w:rsidRDefault="0066448F" w:rsidP="00172CFB">
      <w:r w:rsidRPr="00365598">
        <w:rPr>
          <w:rFonts w:hint="eastAsia"/>
        </w:rPr>
        <w:t>第１８</w:t>
      </w:r>
      <w:r w:rsidR="009C16EE" w:rsidRPr="00365598">
        <w:rPr>
          <w:rFonts w:hint="eastAsia"/>
        </w:rPr>
        <w:t xml:space="preserve">条　</w:t>
      </w:r>
      <w:r w:rsidR="00635A88" w:rsidRPr="00365598">
        <w:rPr>
          <w:rFonts w:hint="eastAsia"/>
        </w:rPr>
        <w:t>市長は、意思疎通支援者の技術及び知識の向上に資する研修の開催及び神奈川県等の開催する研修への参加等に配慮しなければならない。</w:t>
      </w:r>
    </w:p>
    <w:p w:rsidR="008F5BD4" w:rsidRPr="00365598" w:rsidRDefault="008F5BD4" w:rsidP="00172CFB"/>
    <w:p w:rsidR="00430CB5" w:rsidRPr="00365598" w:rsidRDefault="00430CB5" w:rsidP="00430CB5">
      <w:r w:rsidRPr="00365598">
        <w:rPr>
          <w:rFonts w:hint="eastAsia"/>
        </w:rPr>
        <w:t>（様式）</w:t>
      </w:r>
    </w:p>
    <w:p w:rsidR="00430CB5" w:rsidRPr="00365598" w:rsidRDefault="00430CB5" w:rsidP="00430CB5">
      <w:r w:rsidRPr="00365598">
        <w:rPr>
          <w:rFonts w:hint="eastAsia"/>
        </w:rPr>
        <w:t>第１９条　この要綱の規定による申請書、通知書その他の意思疎通支援に関する事務に必要な書類の様式は、市長が別に定める。</w:t>
      </w:r>
    </w:p>
    <w:p w:rsidR="00430CB5" w:rsidRPr="00365598" w:rsidRDefault="00430CB5" w:rsidP="00430CB5"/>
    <w:p w:rsidR="00430CB5" w:rsidRPr="00365598" w:rsidRDefault="00430CB5" w:rsidP="00430CB5">
      <w:r w:rsidRPr="00365598">
        <w:rPr>
          <w:rFonts w:hint="eastAsia"/>
        </w:rPr>
        <w:t>（その他）</w:t>
      </w:r>
    </w:p>
    <w:p w:rsidR="00430CB5" w:rsidRPr="00365598" w:rsidRDefault="00430CB5" w:rsidP="00430CB5">
      <w:r w:rsidRPr="00365598">
        <w:rPr>
          <w:rFonts w:hint="eastAsia"/>
        </w:rPr>
        <w:t>第２０条　この要綱に定めるもののほか、必要事項は、市長が別に定める。</w:t>
      </w:r>
    </w:p>
    <w:p w:rsidR="006B595F" w:rsidRPr="00365598" w:rsidRDefault="006B595F" w:rsidP="00172CFB"/>
    <w:p w:rsidR="00635A88" w:rsidRPr="00365598" w:rsidRDefault="00635A88" w:rsidP="00172CFB">
      <w:r w:rsidRPr="00365598">
        <w:rPr>
          <w:rFonts w:hint="eastAsia"/>
        </w:rPr>
        <w:t>附則</w:t>
      </w:r>
    </w:p>
    <w:p w:rsidR="00B20AF0" w:rsidRPr="00365598" w:rsidRDefault="00B20AF0" w:rsidP="00172CFB">
      <w:r w:rsidRPr="00365598">
        <w:rPr>
          <w:rFonts w:hint="eastAsia"/>
        </w:rPr>
        <w:t>（施行期日）</w:t>
      </w:r>
    </w:p>
    <w:p w:rsidR="00635A88" w:rsidRPr="00365598" w:rsidRDefault="00B20AF0" w:rsidP="00172CFB">
      <w:r w:rsidRPr="00365598">
        <w:rPr>
          <w:rFonts w:hint="eastAsia"/>
        </w:rPr>
        <w:t xml:space="preserve">１　</w:t>
      </w:r>
      <w:r w:rsidR="00635A88" w:rsidRPr="00365598">
        <w:rPr>
          <w:rFonts w:hint="eastAsia"/>
        </w:rPr>
        <w:t>この</w:t>
      </w:r>
      <w:r w:rsidR="00A51F63" w:rsidRPr="00365598">
        <w:rPr>
          <w:rFonts w:hint="eastAsia"/>
        </w:rPr>
        <w:t>要綱は平成２９年４月１日から適用する。</w:t>
      </w:r>
    </w:p>
    <w:p w:rsidR="00B20AF0" w:rsidRPr="00365598" w:rsidRDefault="00B20AF0" w:rsidP="00172CFB">
      <w:r w:rsidRPr="00365598">
        <w:rPr>
          <w:rFonts w:hint="eastAsia"/>
        </w:rPr>
        <w:t>（旧要綱の廃止）</w:t>
      </w:r>
    </w:p>
    <w:p w:rsidR="00B20AF0" w:rsidRPr="00365598" w:rsidRDefault="00B20AF0" w:rsidP="00172CFB">
      <w:r w:rsidRPr="00365598">
        <w:rPr>
          <w:rFonts w:hint="eastAsia"/>
        </w:rPr>
        <w:t>２　平塚市コミュニケーション支援事業実施要綱（</w:t>
      </w:r>
      <w:r w:rsidRPr="00365598">
        <w:rPr>
          <w:rFonts w:hint="eastAsia"/>
          <w:lang w:eastAsia="zh-TW"/>
        </w:rPr>
        <w:t>平成</w:t>
      </w:r>
      <w:r w:rsidRPr="00365598">
        <w:rPr>
          <w:rFonts w:hint="eastAsia"/>
        </w:rPr>
        <w:t>２０</w:t>
      </w:r>
      <w:r w:rsidRPr="00365598">
        <w:rPr>
          <w:rFonts w:hint="eastAsia"/>
          <w:lang w:eastAsia="zh-TW"/>
        </w:rPr>
        <w:t>年４月１日施行。</w:t>
      </w:r>
      <w:r w:rsidRPr="00365598">
        <w:rPr>
          <w:rFonts w:hint="eastAsia"/>
        </w:rPr>
        <w:t>以下「旧要綱」という。）は、廃止する。</w:t>
      </w:r>
    </w:p>
    <w:p w:rsidR="00705C6B" w:rsidRPr="00365598" w:rsidRDefault="00705C6B" w:rsidP="00172CFB">
      <w:r w:rsidRPr="00365598">
        <w:rPr>
          <w:rFonts w:hint="eastAsia"/>
        </w:rPr>
        <w:t>（経過措置）</w:t>
      </w:r>
    </w:p>
    <w:p w:rsidR="00705C6B" w:rsidRPr="00365598" w:rsidRDefault="00705C6B" w:rsidP="00172CFB">
      <w:r w:rsidRPr="00365598">
        <w:rPr>
          <w:rFonts w:hint="eastAsia"/>
        </w:rPr>
        <w:t>３　この要綱の施行の際現に旧要綱の規定によりされている派遣の申請については、なお従前の例による。</w:t>
      </w:r>
    </w:p>
    <w:p w:rsidR="00833EFF" w:rsidRPr="00365598" w:rsidRDefault="00AC009C" w:rsidP="00172CFB">
      <w:r w:rsidRPr="00365598">
        <w:rPr>
          <w:rFonts w:hint="eastAsia"/>
        </w:rPr>
        <w:t>附則</w:t>
      </w:r>
    </w:p>
    <w:p w:rsidR="00AC009C" w:rsidRPr="00365598" w:rsidRDefault="00AC009C" w:rsidP="00172CFB">
      <w:r w:rsidRPr="00365598">
        <w:rPr>
          <w:rFonts w:hint="eastAsia"/>
        </w:rPr>
        <w:t xml:space="preserve">　この要綱は令和２年４月１日から</w:t>
      </w:r>
      <w:r w:rsidR="00A14734" w:rsidRPr="00365598">
        <w:rPr>
          <w:rFonts w:hint="eastAsia"/>
        </w:rPr>
        <w:t>適用する。</w:t>
      </w:r>
    </w:p>
    <w:p w:rsidR="00A73E96" w:rsidRPr="00365598" w:rsidRDefault="00A73E96" w:rsidP="00172CFB">
      <w:r w:rsidRPr="00365598">
        <w:rPr>
          <w:rFonts w:hint="eastAsia"/>
        </w:rPr>
        <w:t>附則</w:t>
      </w:r>
    </w:p>
    <w:p w:rsidR="00733E36" w:rsidRPr="00365598" w:rsidRDefault="00733E36" w:rsidP="00172CFB">
      <w:r w:rsidRPr="00365598">
        <w:rPr>
          <w:rFonts w:hint="eastAsia"/>
        </w:rPr>
        <w:t>（施行期日）</w:t>
      </w:r>
    </w:p>
    <w:p w:rsidR="00AC009C" w:rsidRPr="00365598" w:rsidRDefault="00836026" w:rsidP="00172CFB">
      <w:r w:rsidRPr="00365598">
        <w:rPr>
          <w:rFonts w:hint="eastAsia"/>
        </w:rPr>
        <w:t xml:space="preserve">１　</w:t>
      </w:r>
      <w:r w:rsidR="00A73E96" w:rsidRPr="00365598">
        <w:rPr>
          <w:rFonts w:hint="eastAsia"/>
        </w:rPr>
        <w:t>この要綱は令和３年４月１日から適用する。</w:t>
      </w:r>
    </w:p>
    <w:p w:rsidR="00733E36" w:rsidRPr="00365598" w:rsidRDefault="00733E36" w:rsidP="00172CFB">
      <w:r w:rsidRPr="00365598">
        <w:rPr>
          <w:rFonts w:hint="eastAsia"/>
        </w:rPr>
        <w:t>（経過措置）</w:t>
      </w:r>
    </w:p>
    <w:p w:rsidR="00AC009C" w:rsidRPr="00365598" w:rsidRDefault="00836026" w:rsidP="00836026">
      <w:r w:rsidRPr="00365598">
        <w:rPr>
          <w:rStyle w:val="p"/>
          <w:rFonts w:hint="eastAsia"/>
        </w:rPr>
        <w:t>２　この要綱の施行の際現にこの要綱による改正前の規定により作成されている様式書類は、当分の間、必要な調整をして使用することができる。</w:t>
      </w:r>
    </w:p>
    <w:p w:rsidR="00EA68DF" w:rsidRPr="00365598" w:rsidRDefault="00EA68DF" w:rsidP="00EA68DF">
      <w:r w:rsidRPr="00365598">
        <w:rPr>
          <w:rFonts w:hint="eastAsia"/>
        </w:rPr>
        <w:t>附則</w:t>
      </w:r>
    </w:p>
    <w:p w:rsidR="00EA68DF" w:rsidRPr="00365598" w:rsidRDefault="00EA68DF" w:rsidP="00EA68DF">
      <w:r w:rsidRPr="00365598">
        <w:rPr>
          <w:rFonts w:hint="eastAsia"/>
        </w:rPr>
        <w:lastRenderedPageBreak/>
        <w:t>（施行期日）</w:t>
      </w:r>
    </w:p>
    <w:p w:rsidR="00EA68DF" w:rsidRPr="00365598" w:rsidRDefault="00EA68DF" w:rsidP="00EA68DF">
      <w:r w:rsidRPr="00365598">
        <w:rPr>
          <w:rFonts w:hint="eastAsia"/>
        </w:rPr>
        <w:t>１　この要綱は令和５年４月１日から適用する。</w:t>
      </w:r>
    </w:p>
    <w:p w:rsidR="009A6787" w:rsidRPr="00365598" w:rsidRDefault="009A6787" w:rsidP="009A6787">
      <w:r w:rsidRPr="00365598">
        <w:rPr>
          <w:rFonts w:hint="eastAsia"/>
        </w:rPr>
        <w:t>（施行期日）</w:t>
      </w:r>
    </w:p>
    <w:p w:rsidR="009A6787" w:rsidRPr="00365598" w:rsidRDefault="009A6787" w:rsidP="009A6787">
      <w:r w:rsidRPr="00365598">
        <w:rPr>
          <w:rFonts w:hint="eastAsia"/>
        </w:rPr>
        <w:t>１　この要綱は令和６年４月１日から適用する。</w:t>
      </w:r>
    </w:p>
    <w:p w:rsidR="009A6787" w:rsidRPr="00365598" w:rsidRDefault="009A6787" w:rsidP="009A6787">
      <w:r w:rsidRPr="00365598">
        <w:rPr>
          <w:rFonts w:hint="eastAsia"/>
        </w:rPr>
        <w:t>（経過措置）</w:t>
      </w:r>
    </w:p>
    <w:p w:rsidR="009A6787" w:rsidRPr="00365598" w:rsidRDefault="009A6787" w:rsidP="009A6787">
      <w:r w:rsidRPr="00365598">
        <w:rPr>
          <w:rStyle w:val="p"/>
          <w:rFonts w:hint="eastAsia"/>
        </w:rPr>
        <w:t>２　この要綱の施行の際</w:t>
      </w:r>
      <w:r w:rsidR="008A5FC6" w:rsidRPr="00365598">
        <w:rPr>
          <w:rStyle w:val="p"/>
          <w:rFonts w:hint="eastAsia"/>
        </w:rPr>
        <w:t>、</w:t>
      </w:r>
      <w:r w:rsidRPr="00365598">
        <w:rPr>
          <w:rStyle w:val="p"/>
          <w:rFonts w:hint="eastAsia"/>
        </w:rPr>
        <w:t>現にこの要綱による改正前の規定により作成されている様式書類は、当分の間、必要な調整をして使用することができる。</w:t>
      </w:r>
    </w:p>
    <w:p w:rsidR="00AC009C" w:rsidRPr="00365598" w:rsidRDefault="00AC009C" w:rsidP="00172CFB"/>
    <w:p w:rsidR="00AC009C" w:rsidRPr="00365598" w:rsidRDefault="00AC009C" w:rsidP="00172CFB"/>
    <w:p w:rsidR="00AC009C" w:rsidRPr="00365598" w:rsidRDefault="00AC009C" w:rsidP="00172CFB"/>
    <w:p w:rsidR="00AC009C" w:rsidRPr="00365598" w:rsidRDefault="00AC009C"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9A6787" w:rsidRPr="00365598" w:rsidRDefault="009A6787" w:rsidP="00172CFB"/>
    <w:p w:rsidR="00AC009C" w:rsidRPr="00365598" w:rsidRDefault="00AC009C" w:rsidP="00172CFB">
      <w:bookmarkStart w:id="0" w:name="_GoBack"/>
      <w:bookmarkEnd w:id="0"/>
    </w:p>
    <w:p w:rsidR="00992FE2" w:rsidRPr="00365598" w:rsidRDefault="00992FE2" w:rsidP="00172CFB"/>
    <w:p w:rsidR="00992FE2" w:rsidRPr="00365598" w:rsidRDefault="00992FE2" w:rsidP="00172CFB"/>
    <w:p w:rsidR="00992FE2" w:rsidRPr="00365598" w:rsidRDefault="00992FE2" w:rsidP="00172CFB"/>
    <w:p w:rsidR="00992FE2" w:rsidRPr="00365598" w:rsidRDefault="00992FE2" w:rsidP="00172CFB"/>
    <w:p w:rsidR="00A51F63" w:rsidRPr="00365598" w:rsidRDefault="0066448F" w:rsidP="00172CFB">
      <w:r w:rsidRPr="00365598">
        <w:rPr>
          <w:rFonts w:hint="eastAsia"/>
        </w:rPr>
        <w:t>別表（第１７</w:t>
      </w:r>
      <w:r w:rsidR="00B20AF0" w:rsidRPr="00365598">
        <w:rPr>
          <w:rFonts w:hint="eastAsia"/>
        </w:rPr>
        <w:t>条関係）</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6"/>
      </w:tblGrid>
      <w:tr w:rsidR="00365598" w:rsidRPr="00365598" w:rsidTr="00A56B0E">
        <w:trPr>
          <w:trHeight w:val="3245"/>
        </w:trPr>
        <w:tc>
          <w:tcPr>
            <w:tcW w:w="9466" w:type="dxa"/>
            <w:shd w:val="clear" w:color="auto" w:fill="auto"/>
          </w:tcPr>
          <w:p w:rsidR="00B20AF0" w:rsidRPr="00365598" w:rsidRDefault="00362904">
            <w:r w:rsidRPr="00365598">
              <w:rPr>
                <w:rFonts w:hint="eastAsia"/>
              </w:rPr>
              <w:t>表１（通常の派遣）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gridCol w:w="2576"/>
              <w:gridCol w:w="2274"/>
            </w:tblGrid>
            <w:tr w:rsidR="00365598" w:rsidRPr="00365598" w:rsidTr="0078683F">
              <w:trPr>
                <w:trHeight w:val="223"/>
              </w:trPr>
              <w:tc>
                <w:tcPr>
                  <w:tcW w:w="988" w:type="dxa"/>
                  <w:shd w:val="clear" w:color="auto" w:fill="auto"/>
                </w:tcPr>
                <w:p w:rsidR="004627F7" w:rsidRPr="00365598" w:rsidRDefault="004627F7" w:rsidP="00A83949">
                  <w:pPr>
                    <w:jc w:val="left"/>
                  </w:pPr>
                  <w:r w:rsidRPr="00365598">
                    <w:rPr>
                      <w:rFonts w:hint="eastAsia"/>
                    </w:rPr>
                    <w:t>項　目</w:t>
                  </w:r>
                </w:p>
              </w:tc>
              <w:tc>
                <w:tcPr>
                  <w:tcW w:w="3402" w:type="dxa"/>
                  <w:tcBorders>
                    <w:bottom w:val="single" w:sz="4" w:space="0" w:color="auto"/>
                  </w:tcBorders>
                  <w:shd w:val="clear" w:color="auto" w:fill="auto"/>
                </w:tcPr>
                <w:p w:rsidR="004627F7" w:rsidRPr="00365598" w:rsidRDefault="00B05B0B" w:rsidP="007F7516">
                  <w:pPr>
                    <w:jc w:val="center"/>
                  </w:pPr>
                  <w:r w:rsidRPr="00365598">
                    <w:rPr>
                      <w:rFonts w:hint="eastAsia"/>
                    </w:rPr>
                    <w:t>派遣内容</w:t>
                  </w:r>
                </w:p>
              </w:tc>
              <w:tc>
                <w:tcPr>
                  <w:tcW w:w="2576" w:type="dxa"/>
                  <w:tcBorders>
                    <w:bottom w:val="single" w:sz="4" w:space="0" w:color="auto"/>
                  </w:tcBorders>
                  <w:shd w:val="clear" w:color="auto" w:fill="auto"/>
                </w:tcPr>
                <w:p w:rsidR="004627F7" w:rsidRPr="00365598" w:rsidRDefault="006305EF" w:rsidP="004627F7">
                  <w:pPr>
                    <w:jc w:val="center"/>
                  </w:pPr>
                  <w:r w:rsidRPr="00365598">
                    <w:rPr>
                      <w:rFonts w:hint="eastAsia"/>
                    </w:rPr>
                    <w:t>派遣時間</w:t>
                  </w:r>
                </w:p>
              </w:tc>
              <w:tc>
                <w:tcPr>
                  <w:tcW w:w="2274" w:type="dxa"/>
                  <w:tcBorders>
                    <w:bottom w:val="single" w:sz="4" w:space="0" w:color="auto"/>
                  </w:tcBorders>
                  <w:shd w:val="clear" w:color="auto" w:fill="auto"/>
                </w:tcPr>
                <w:p w:rsidR="004627F7" w:rsidRPr="00365598" w:rsidRDefault="004627F7" w:rsidP="004627F7">
                  <w:pPr>
                    <w:jc w:val="center"/>
                  </w:pPr>
                  <w:r w:rsidRPr="00365598">
                    <w:rPr>
                      <w:rFonts w:hint="eastAsia"/>
                    </w:rPr>
                    <w:t>金　額</w:t>
                  </w:r>
                </w:p>
              </w:tc>
            </w:tr>
            <w:tr w:rsidR="00365598" w:rsidRPr="00365598" w:rsidTr="0078683F">
              <w:trPr>
                <w:cantSplit/>
                <w:trHeight w:val="510"/>
              </w:trPr>
              <w:tc>
                <w:tcPr>
                  <w:tcW w:w="988" w:type="dxa"/>
                  <w:vMerge w:val="restart"/>
                  <w:tcBorders>
                    <w:right w:val="single" w:sz="4" w:space="0" w:color="auto"/>
                  </w:tcBorders>
                  <w:shd w:val="clear" w:color="auto" w:fill="auto"/>
                </w:tcPr>
                <w:p w:rsidR="00B05B0B" w:rsidRPr="00365598" w:rsidRDefault="00B05B0B" w:rsidP="00A83949">
                  <w:pPr>
                    <w:jc w:val="left"/>
                  </w:pPr>
                  <w:r w:rsidRPr="00365598">
                    <w:rPr>
                      <w:rFonts w:hint="eastAsia"/>
                    </w:rPr>
                    <w:t>報　酬</w:t>
                  </w:r>
                </w:p>
              </w:tc>
              <w:tc>
                <w:tcPr>
                  <w:tcW w:w="3402" w:type="dxa"/>
                  <w:vMerge w:val="restart"/>
                  <w:tcBorders>
                    <w:top w:val="single" w:sz="4" w:space="0" w:color="auto"/>
                    <w:left w:val="single" w:sz="4" w:space="0" w:color="auto"/>
                  </w:tcBorders>
                  <w:shd w:val="clear" w:color="auto" w:fill="auto"/>
                </w:tcPr>
                <w:p w:rsidR="00B05B0B" w:rsidRPr="00365598" w:rsidRDefault="00B05B0B" w:rsidP="000E07EF">
                  <w:r w:rsidRPr="00365598">
                    <w:rPr>
                      <w:rFonts w:hint="eastAsia"/>
                    </w:rPr>
                    <w:t>（１）</w:t>
                  </w:r>
                  <w:r w:rsidR="00555E09" w:rsidRPr="00365598">
                    <w:rPr>
                      <w:rFonts w:hint="eastAsia"/>
                    </w:rPr>
                    <w:t>不特定多数を対象とした</w:t>
                  </w:r>
                  <w:r w:rsidRPr="00365598">
                    <w:rPr>
                      <w:rFonts w:hint="eastAsia"/>
                    </w:rPr>
                    <w:t>映像使用、動画配信を伴う講習会、研修会、会議、イベント等</w:t>
                  </w:r>
                </w:p>
              </w:tc>
              <w:tc>
                <w:tcPr>
                  <w:tcW w:w="2576" w:type="dxa"/>
                  <w:tcBorders>
                    <w:top w:val="single" w:sz="4" w:space="0" w:color="auto"/>
                  </w:tcBorders>
                  <w:shd w:val="clear" w:color="auto" w:fill="auto"/>
                  <w:vAlign w:val="center"/>
                </w:tcPr>
                <w:p w:rsidR="00B05B0B" w:rsidRPr="00365598" w:rsidRDefault="00B05B0B" w:rsidP="004345DE">
                  <w:pPr>
                    <w:spacing w:line="276" w:lineRule="auto"/>
                    <w:jc w:val="left"/>
                  </w:pPr>
                  <w:r w:rsidRPr="00365598">
                    <w:rPr>
                      <w:rFonts w:hint="eastAsia"/>
                    </w:rPr>
                    <w:t>１時間まで</w:t>
                  </w:r>
                </w:p>
              </w:tc>
              <w:tc>
                <w:tcPr>
                  <w:tcW w:w="2274" w:type="dxa"/>
                  <w:tcBorders>
                    <w:top w:val="single" w:sz="4" w:space="0" w:color="auto"/>
                    <w:right w:val="single" w:sz="4" w:space="0" w:color="auto"/>
                  </w:tcBorders>
                  <w:shd w:val="clear" w:color="auto" w:fill="auto"/>
                  <w:vAlign w:val="center"/>
                </w:tcPr>
                <w:p w:rsidR="00B05B0B" w:rsidRPr="00365598" w:rsidRDefault="00B05B0B" w:rsidP="004627F7">
                  <w:pPr>
                    <w:wordWrap w:val="0"/>
                    <w:spacing w:line="276" w:lineRule="auto"/>
                    <w:jc w:val="right"/>
                  </w:pPr>
                  <w:r w:rsidRPr="00365598">
                    <w:rPr>
                      <w:rFonts w:hint="eastAsia"/>
                    </w:rPr>
                    <w:t>１１，８７５円</w:t>
                  </w:r>
                </w:p>
              </w:tc>
            </w:tr>
            <w:tr w:rsidR="00365598" w:rsidRPr="00365598" w:rsidTr="0078683F">
              <w:trPr>
                <w:trHeight w:val="510"/>
              </w:trPr>
              <w:tc>
                <w:tcPr>
                  <w:tcW w:w="988" w:type="dxa"/>
                  <w:vMerge/>
                  <w:tcBorders>
                    <w:right w:val="single" w:sz="4" w:space="0" w:color="auto"/>
                  </w:tcBorders>
                  <w:shd w:val="clear" w:color="auto" w:fill="auto"/>
                </w:tcPr>
                <w:p w:rsidR="00B05B0B" w:rsidRPr="00365598" w:rsidRDefault="00B05B0B" w:rsidP="004627F7">
                  <w:pPr>
                    <w:jc w:val="distribute"/>
                  </w:pPr>
                </w:p>
              </w:tc>
              <w:tc>
                <w:tcPr>
                  <w:tcW w:w="3402" w:type="dxa"/>
                  <w:vMerge/>
                  <w:tcBorders>
                    <w:left w:val="single" w:sz="4" w:space="0" w:color="auto"/>
                  </w:tcBorders>
                  <w:shd w:val="clear" w:color="auto" w:fill="auto"/>
                </w:tcPr>
                <w:p w:rsidR="00B05B0B" w:rsidRPr="00365598" w:rsidRDefault="00B05B0B" w:rsidP="004627F7">
                  <w:pPr>
                    <w:spacing w:line="480" w:lineRule="auto"/>
                    <w:jc w:val="left"/>
                  </w:pPr>
                </w:p>
              </w:tc>
              <w:tc>
                <w:tcPr>
                  <w:tcW w:w="2576" w:type="dxa"/>
                  <w:shd w:val="clear" w:color="auto" w:fill="auto"/>
                  <w:vAlign w:val="center"/>
                </w:tcPr>
                <w:p w:rsidR="00B05B0B" w:rsidRPr="00365598" w:rsidRDefault="00B05B0B" w:rsidP="00A83949">
                  <w:pPr>
                    <w:spacing w:line="276" w:lineRule="auto"/>
                    <w:jc w:val="left"/>
                  </w:pPr>
                  <w:r w:rsidRPr="00365598">
                    <w:rPr>
                      <w:rFonts w:hint="eastAsia"/>
                    </w:rPr>
                    <w:t>２時間まで</w:t>
                  </w:r>
                </w:p>
              </w:tc>
              <w:tc>
                <w:tcPr>
                  <w:tcW w:w="2274" w:type="dxa"/>
                  <w:tcBorders>
                    <w:right w:val="single" w:sz="4" w:space="0" w:color="auto"/>
                  </w:tcBorders>
                  <w:shd w:val="clear" w:color="auto" w:fill="auto"/>
                  <w:vAlign w:val="center"/>
                </w:tcPr>
                <w:p w:rsidR="00B05B0B" w:rsidRPr="00365598" w:rsidRDefault="00B05B0B" w:rsidP="004627F7">
                  <w:pPr>
                    <w:wordWrap w:val="0"/>
                    <w:spacing w:line="276" w:lineRule="auto"/>
                    <w:jc w:val="right"/>
                  </w:pPr>
                  <w:r w:rsidRPr="00365598">
                    <w:rPr>
                      <w:rFonts w:hint="eastAsia"/>
                    </w:rPr>
                    <w:t>１６，２５０円</w:t>
                  </w:r>
                </w:p>
              </w:tc>
            </w:tr>
            <w:tr w:rsidR="00365598" w:rsidRPr="00365598" w:rsidTr="0078683F">
              <w:trPr>
                <w:trHeight w:val="510"/>
              </w:trPr>
              <w:tc>
                <w:tcPr>
                  <w:tcW w:w="988" w:type="dxa"/>
                  <w:vMerge/>
                  <w:tcBorders>
                    <w:right w:val="single" w:sz="4" w:space="0" w:color="auto"/>
                  </w:tcBorders>
                  <w:shd w:val="clear" w:color="auto" w:fill="auto"/>
                </w:tcPr>
                <w:p w:rsidR="00B05B0B" w:rsidRPr="00365598" w:rsidRDefault="00B05B0B" w:rsidP="00A83949">
                  <w:pPr>
                    <w:jc w:val="distribute"/>
                  </w:pPr>
                </w:p>
              </w:tc>
              <w:tc>
                <w:tcPr>
                  <w:tcW w:w="3402" w:type="dxa"/>
                  <w:vMerge/>
                  <w:tcBorders>
                    <w:left w:val="single" w:sz="4" w:space="0" w:color="auto"/>
                  </w:tcBorders>
                  <w:shd w:val="clear" w:color="auto" w:fill="auto"/>
                </w:tcPr>
                <w:p w:rsidR="00B05B0B" w:rsidRPr="00365598" w:rsidRDefault="00B05B0B" w:rsidP="00A83949">
                  <w:pPr>
                    <w:jc w:val="left"/>
                  </w:pPr>
                </w:p>
              </w:tc>
              <w:tc>
                <w:tcPr>
                  <w:tcW w:w="2576" w:type="dxa"/>
                  <w:shd w:val="clear" w:color="auto" w:fill="auto"/>
                  <w:vAlign w:val="center"/>
                </w:tcPr>
                <w:p w:rsidR="00B05B0B" w:rsidRPr="00365598" w:rsidRDefault="00B05B0B" w:rsidP="004345DE">
                  <w:pPr>
                    <w:spacing w:line="276" w:lineRule="auto"/>
                    <w:jc w:val="left"/>
                  </w:pPr>
                  <w:r w:rsidRPr="00365598">
                    <w:rPr>
                      <w:rFonts w:hint="eastAsia"/>
                    </w:rPr>
                    <w:t>３時間まで</w:t>
                  </w:r>
                </w:p>
              </w:tc>
              <w:tc>
                <w:tcPr>
                  <w:tcW w:w="2274" w:type="dxa"/>
                  <w:tcBorders>
                    <w:right w:val="single" w:sz="4" w:space="0" w:color="auto"/>
                  </w:tcBorders>
                  <w:shd w:val="clear" w:color="auto" w:fill="auto"/>
                  <w:vAlign w:val="center"/>
                </w:tcPr>
                <w:p w:rsidR="00B05B0B" w:rsidRPr="00365598" w:rsidRDefault="00B05B0B" w:rsidP="00A83949">
                  <w:pPr>
                    <w:wordWrap w:val="0"/>
                    <w:spacing w:line="276" w:lineRule="auto"/>
                    <w:jc w:val="right"/>
                  </w:pPr>
                  <w:r w:rsidRPr="00365598">
                    <w:rPr>
                      <w:rFonts w:hint="eastAsia"/>
                    </w:rPr>
                    <w:t>２０，６２５円</w:t>
                  </w:r>
                </w:p>
              </w:tc>
            </w:tr>
            <w:tr w:rsidR="00365598" w:rsidRPr="00365598" w:rsidTr="0078683F">
              <w:trPr>
                <w:trHeight w:val="510"/>
              </w:trPr>
              <w:tc>
                <w:tcPr>
                  <w:tcW w:w="988" w:type="dxa"/>
                  <w:vMerge/>
                  <w:tcBorders>
                    <w:right w:val="single" w:sz="4" w:space="0" w:color="auto"/>
                  </w:tcBorders>
                  <w:shd w:val="clear" w:color="auto" w:fill="auto"/>
                </w:tcPr>
                <w:p w:rsidR="00B05B0B" w:rsidRPr="00365598" w:rsidRDefault="00B05B0B" w:rsidP="00A83949">
                  <w:pPr>
                    <w:jc w:val="distribute"/>
                  </w:pPr>
                </w:p>
              </w:tc>
              <w:tc>
                <w:tcPr>
                  <w:tcW w:w="3402" w:type="dxa"/>
                  <w:vMerge/>
                  <w:tcBorders>
                    <w:left w:val="single" w:sz="4" w:space="0" w:color="auto"/>
                    <w:bottom w:val="single" w:sz="4" w:space="0" w:color="auto"/>
                  </w:tcBorders>
                  <w:shd w:val="clear" w:color="auto" w:fill="auto"/>
                </w:tcPr>
                <w:p w:rsidR="00B05B0B" w:rsidRPr="00365598" w:rsidRDefault="00B05B0B" w:rsidP="00A83949">
                  <w:pPr>
                    <w:jc w:val="left"/>
                  </w:pPr>
                </w:p>
              </w:tc>
              <w:tc>
                <w:tcPr>
                  <w:tcW w:w="2576" w:type="dxa"/>
                  <w:tcBorders>
                    <w:bottom w:val="single" w:sz="4" w:space="0" w:color="auto"/>
                  </w:tcBorders>
                  <w:shd w:val="clear" w:color="auto" w:fill="auto"/>
                  <w:vAlign w:val="center"/>
                </w:tcPr>
                <w:p w:rsidR="00B05B0B" w:rsidRPr="00365598" w:rsidRDefault="00B05B0B" w:rsidP="004345DE">
                  <w:pPr>
                    <w:spacing w:line="276" w:lineRule="auto"/>
                    <w:jc w:val="left"/>
                  </w:pPr>
                  <w:r w:rsidRPr="00365598">
                    <w:rPr>
                      <w:rFonts w:hint="eastAsia"/>
                    </w:rPr>
                    <w:t>４時間まで</w:t>
                  </w:r>
                </w:p>
              </w:tc>
              <w:tc>
                <w:tcPr>
                  <w:tcW w:w="2274" w:type="dxa"/>
                  <w:tcBorders>
                    <w:bottom w:val="single" w:sz="4" w:space="0" w:color="auto"/>
                    <w:right w:val="single" w:sz="4" w:space="0" w:color="auto"/>
                  </w:tcBorders>
                  <w:shd w:val="clear" w:color="auto" w:fill="auto"/>
                  <w:vAlign w:val="center"/>
                </w:tcPr>
                <w:p w:rsidR="00B05B0B" w:rsidRPr="00365598" w:rsidRDefault="00B05B0B" w:rsidP="00A83949">
                  <w:pPr>
                    <w:wordWrap w:val="0"/>
                    <w:spacing w:line="276" w:lineRule="auto"/>
                    <w:jc w:val="right"/>
                  </w:pPr>
                  <w:r w:rsidRPr="00365598">
                    <w:rPr>
                      <w:rFonts w:hint="eastAsia"/>
                    </w:rPr>
                    <w:t>２５，０００円</w:t>
                  </w:r>
                </w:p>
              </w:tc>
            </w:tr>
            <w:tr w:rsidR="00365598" w:rsidRPr="00365598" w:rsidTr="003F0C7A">
              <w:trPr>
                <w:trHeight w:val="510"/>
              </w:trPr>
              <w:tc>
                <w:tcPr>
                  <w:tcW w:w="988" w:type="dxa"/>
                  <w:vMerge/>
                  <w:tcBorders>
                    <w:right w:val="single" w:sz="4" w:space="0" w:color="auto"/>
                  </w:tcBorders>
                  <w:shd w:val="clear" w:color="auto" w:fill="auto"/>
                </w:tcPr>
                <w:p w:rsidR="007E0143" w:rsidRPr="00365598" w:rsidRDefault="007E0143" w:rsidP="00A83949">
                  <w:pPr>
                    <w:jc w:val="distribute"/>
                  </w:pPr>
                </w:p>
              </w:tc>
              <w:tc>
                <w:tcPr>
                  <w:tcW w:w="3402" w:type="dxa"/>
                  <w:vMerge w:val="restart"/>
                  <w:tcBorders>
                    <w:left w:val="single" w:sz="4" w:space="0" w:color="auto"/>
                  </w:tcBorders>
                  <w:shd w:val="clear" w:color="auto" w:fill="auto"/>
                </w:tcPr>
                <w:p w:rsidR="007E0143" w:rsidRPr="00365598" w:rsidRDefault="007E0143" w:rsidP="00A83949">
                  <w:pPr>
                    <w:jc w:val="left"/>
                  </w:pPr>
                  <w:r w:rsidRPr="00365598">
                    <w:rPr>
                      <w:rFonts w:hint="eastAsia"/>
                    </w:rPr>
                    <w:t>（２）（１）以外</w:t>
                  </w:r>
                </w:p>
              </w:tc>
              <w:tc>
                <w:tcPr>
                  <w:tcW w:w="2576" w:type="dxa"/>
                  <w:tcBorders>
                    <w:bottom w:val="single" w:sz="4" w:space="0" w:color="auto"/>
                  </w:tcBorders>
                  <w:shd w:val="clear" w:color="auto" w:fill="auto"/>
                  <w:vAlign w:val="center"/>
                </w:tcPr>
                <w:p w:rsidR="007E0143" w:rsidRPr="00365598" w:rsidRDefault="007E0143" w:rsidP="004345DE">
                  <w:pPr>
                    <w:spacing w:line="276" w:lineRule="auto"/>
                    <w:jc w:val="left"/>
                  </w:pPr>
                  <w:r w:rsidRPr="00365598">
                    <w:rPr>
                      <w:rFonts w:hint="eastAsia"/>
                    </w:rPr>
                    <w:t>２時間まで</w:t>
                  </w:r>
                </w:p>
              </w:tc>
              <w:tc>
                <w:tcPr>
                  <w:tcW w:w="2274" w:type="dxa"/>
                  <w:tcBorders>
                    <w:bottom w:val="single" w:sz="4" w:space="0" w:color="auto"/>
                    <w:right w:val="single" w:sz="4" w:space="0" w:color="auto"/>
                  </w:tcBorders>
                  <w:shd w:val="clear" w:color="auto" w:fill="auto"/>
                  <w:vAlign w:val="center"/>
                </w:tcPr>
                <w:p w:rsidR="007E0143" w:rsidRPr="00365598" w:rsidRDefault="007E0143" w:rsidP="00A83949">
                  <w:pPr>
                    <w:wordWrap w:val="0"/>
                    <w:spacing w:line="276" w:lineRule="auto"/>
                    <w:jc w:val="right"/>
                  </w:pPr>
                  <w:r w:rsidRPr="00365598">
                    <w:rPr>
                      <w:rFonts w:hint="eastAsia"/>
                    </w:rPr>
                    <w:t>４，５００円</w:t>
                  </w:r>
                </w:p>
              </w:tc>
            </w:tr>
            <w:tr w:rsidR="00365598" w:rsidRPr="00365598" w:rsidTr="003F0C7A">
              <w:trPr>
                <w:trHeight w:val="510"/>
              </w:trPr>
              <w:tc>
                <w:tcPr>
                  <w:tcW w:w="988" w:type="dxa"/>
                  <w:vMerge/>
                  <w:tcBorders>
                    <w:right w:val="single" w:sz="4" w:space="0" w:color="auto"/>
                  </w:tcBorders>
                  <w:shd w:val="clear" w:color="auto" w:fill="auto"/>
                </w:tcPr>
                <w:p w:rsidR="007E0143" w:rsidRPr="00365598" w:rsidRDefault="007E0143" w:rsidP="00A83949">
                  <w:pPr>
                    <w:jc w:val="distribute"/>
                  </w:pPr>
                </w:p>
              </w:tc>
              <w:tc>
                <w:tcPr>
                  <w:tcW w:w="3402" w:type="dxa"/>
                  <w:vMerge/>
                  <w:tcBorders>
                    <w:left w:val="single" w:sz="4" w:space="0" w:color="auto"/>
                  </w:tcBorders>
                  <w:shd w:val="clear" w:color="auto" w:fill="auto"/>
                </w:tcPr>
                <w:p w:rsidR="007E0143" w:rsidRPr="00365598" w:rsidRDefault="007E0143" w:rsidP="00A83949">
                  <w:pPr>
                    <w:jc w:val="left"/>
                  </w:pPr>
                </w:p>
              </w:tc>
              <w:tc>
                <w:tcPr>
                  <w:tcW w:w="2576" w:type="dxa"/>
                  <w:tcBorders>
                    <w:bottom w:val="single" w:sz="4" w:space="0" w:color="auto"/>
                  </w:tcBorders>
                  <w:shd w:val="clear" w:color="auto" w:fill="auto"/>
                  <w:vAlign w:val="center"/>
                </w:tcPr>
                <w:p w:rsidR="007E0143" w:rsidRPr="00365598" w:rsidRDefault="007E0143" w:rsidP="004345DE">
                  <w:pPr>
                    <w:spacing w:line="276" w:lineRule="auto"/>
                    <w:jc w:val="left"/>
                  </w:pPr>
                  <w:r w:rsidRPr="00365598">
                    <w:rPr>
                      <w:rFonts w:hint="eastAsia"/>
                    </w:rPr>
                    <w:t>３時間まで</w:t>
                  </w:r>
                </w:p>
              </w:tc>
              <w:tc>
                <w:tcPr>
                  <w:tcW w:w="2274" w:type="dxa"/>
                  <w:tcBorders>
                    <w:bottom w:val="single" w:sz="4" w:space="0" w:color="auto"/>
                    <w:right w:val="single" w:sz="4" w:space="0" w:color="auto"/>
                  </w:tcBorders>
                  <w:shd w:val="clear" w:color="auto" w:fill="auto"/>
                  <w:vAlign w:val="center"/>
                </w:tcPr>
                <w:p w:rsidR="007E0143" w:rsidRPr="00365598" w:rsidRDefault="007E0143" w:rsidP="00A83949">
                  <w:pPr>
                    <w:wordWrap w:val="0"/>
                    <w:spacing w:line="276" w:lineRule="auto"/>
                    <w:jc w:val="right"/>
                  </w:pPr>
                  <w:r w:rsidRPr="00365598">
                    <w:rPr>
                      <w:rFonts w:hint="eastAsia"/>
                    </w:rPr>
                    <w:t>６，０００円</w:t>
                  </w:r>
                </w:p>
              </w:tc>
            </w:tr>
            <w:tr w:rsidR="00365598" w:rsidRPr="00365598" w:rsidTr="0078683F">
              <w:trPr>
                <w:trHeight w:val="510"/>
              </w:trPr>
              <w:tc>
                <w:tcPr>
                  <w:tcW w:w="988" w:type="dxa"/>
                  <w:vMerge/>
                  <w:tcBorders>
                    <w:right w:val="single" w:sz="4" w:space="0" w:color="auto"/>
                  </w:tcBorders>
                  <w:shd w:val="clear" w:color="auto" w:fill="auto"/>
                </w:tcPr>
                <w:p w:rsidR="007E0143" w:rsidRPr="00365598" w:rsidRDefault="007E0143" w:rsidP="00A83949">
                  <w:pPr>
                    <w:jc w:val="distribute"/>
                  </w:pPr>
                </w:p>
              </w:tc>
              <w:tc>
                <w:tcPr>
                  <w:tcW w:w="3402" w:type="dxa"/>
                  <w:vMerge/>
                  <w:tcBorders>
                    <w:left w:val="single" w:sz="4" w:space="0" w:color="auto"/>
                    <w:bottom w:val="single" w:sz="4" w:space="0" w:color="auto"/>
                  </w:tcBorders>
                  <w:shd w:val="clear" w:color="auto" w:fill="auto"/>
                </w:tcPr>
                <w:p w:rsidR="007E0143" w:rsidRPr="00365598" w:rsidRDefault="007E0143" w:rsidP="00A83949">
                  <w:pPr>
                    <w:jc w:val="left"/>
                  </w:pPr>
                </w:p>
              </w:tc>
              <w:tc>
                <w:tcPr>
                  <w:tcW w:w="2576" w:type="dxa"/>
                  <w:tcBorders>
                    <w:bottom w:val="single" w:sz="4" w:space="0" w:color="auto"/>
                  </w:tcBorders>
                  <w:shd w:val="clear" w:color="auto" w:fill="auto"/>
                  <w:vAlign w:val="center"/>
                </w:tcPr>
                <w:p w:rsidR="007E0143" w:rsidRPr="00365598" w:rsidRDefault="007E0143" w:rsidP="004345DE">
                  <w:pPr>
                    <w:spacing w:line="276" w:lineRule="auto"/>
                    <w:jc w:val="left"/>
                  </w:pPr>
                  <w:r w:rsidRPr="00365598">
                    <w:rPr>
                      <w:rFonts w:hint="eastAsia"/>
                    </w:rPr>
                    <w:t>４時間まで</w:t>
                  </w:r>
                </w:p>
              </w:tc>
              <w:tc>
                <w:tcPr>
                  <w:tcW w:w="2274" w:type="dxa"/>
                  <w:tcBorders>
                    <w:bottom w:val="single" w:sz="4" w:space="0" w:color="auto"/>
                    <w:right w:val="single" w:sz="4" w:space="0" w:color="auto"/>
                  </w:tcBorders>
                  <w:shd w:val="clear" w:color="auto" w:fill="auto"/>
                  <w:vAlign w:val="center"/>
                </w:tcPr>
                <w:p w:rsidR="007E0143" w:rsidRPr="00365598" w:rsidRDefault="007E0143" w:rsidP="00A83949">
                  <w:pPr>
                    <w:wordWrap w:val="0"/>
                    <w:spacing w:line="276" w:lineRule="auto"/>
                    <w:jc w:val="right"/>
                  </w:pPr>
                  <w:r w:rsidRPr="00365598">
                    <w:rPr>
                      <w:rFonts w:hint="eastAsia"/>
                    </w:rPr>
                    <w:t>７，５００円</w:t>
                  </w:r>
                </w:p>
              </w:tc>
            </w:tr>
            <w:tr w:rsidR="00365598" w:rsidRPr="00365598" w:rsidTr="00EC27F1">
              <w:trPr>
                <w:trHeight w:val="510"/>
              </w:trPr>
              <w:tc>
                <w:tcPr>
                  <w:tcW w:w="988" w:type="dxa"/>
                  <w:vMerge/>
                  <w:tcBorders>
                    <w:right w:val="single" w:sz="4" w:space="0" w:color="auto"/>
                  </w:tcBorders>
                  <w:shd w:val="clear" w:color="auto" w:fill="auto"/>
                </w:tcPr>
                <w:p w:rsidR="007E0143" w:rsidRPr="00365598" w:rsidRDefault="007E0143" w:rsidP="00A83949">
                  <w:pPr>
                    <w:jc w:val="distribute"/>
                  </w:pPr>
                </w:p>
              </w:tc>
              <w:tc>
                <w:tcPr>
                  <w:tcW w:w="8252" w:type="dxa"/>
                  <w:gridSpan w:val="3"/>
                  <w:tcBorders>
                    <w:left w:val="single" w:sz="4" w:space="0" w:color="auto"/>
                    <w:bottom w:val="single" w:sz="4" w:space="0" w:color="auto"/>
                    <w:right w:val="single" w:sz="4" w:space="0" w:color="auto"/>
                  </w:tcBorders>
                  <w:shd w:val="clear" w:color="auto" w:fill="auto"/>
                </w:tcPr>
                <w:p w:rsidR="007E0143" w:rsidRPr="00365598" w:rsidRDefault="007E0143" w:rsidP="007E0143">
                  <w:pPr>
                    <w:wordWrap w:val="0"/>
                    <w:spacing w:line="276" w:lineRule="auto"/>
                    <w:jc w:val="left"/>
                  </w:pPr>
                  <w:r w:rsidRPr="00365598">
                    <w:rPr>
                      <w:rFonts w:hint="eastAsia"/>
                    </w:rPr>
                    <w:t>（２）について、４</w:t>
                  </w:r>
                  <w:r w:rsidRPr="00365598">
                    <w:t>時間を超える場合は</w:t>
                  </w:r>
                  <w:r w:rsidRPr="00365598">
                    <w:rPr>
                      <w:rFonts w:hint="eastAsia"/>
                    </w:rPr>
                    <w:t>、１</w:t>
                  </w:r>
                  <w:r w:rsidRPr="00365598">
                    <w:t>時間当たり</w:t>
                  </w:r>
                  <w:r w:rsidRPr="00365598">
                    <w:rPr>
                      <w:rFonts w:hint="eastAsia"/>
                    </w:rPr>
                    <w:t>１，５００</w:t>
                  </w:r>
                  <w:r w:rsidRPr="00365598">
                    <w:t>円を加算する</w:t>
                  </w:r>
                  <w:r w:rsidRPr="00365598">
                    <w:rPr>
                      <w:rFonts w:hint="eastAsia"/>
                    </w:rPr>
                    <w:t>。（１）については、４時間を超える場合でも、報酬は２５，０００円（一定）とする。</w:t>
                  </w:r>
                </w:p>
              </w:tc>
            </w:tr>
            <w:tr w:rsidR="00365598" w:rsidRPr="00365598" w:rsidTr="00B77102">
              <w:trPr>
                <w:trHeight w:val="1159"/>
              </w:trPr>
              <w:tc>
                <w:tcPr>
                  <w:tcW w:w="988" w:type="dxa"/>
                  <w:shd w:val="clear" w:color="auto" w:fill="auto"/>
                </w:tcPr>
                <w:p w:rsidR="00F07038" w:rsidRPr="00365598" w:rsidRDefault="00F07038" w:rsidP="00A83949">
                  <w:pPr>
                    <w:jc w:val="left"/>
                  </w:pPr>
                  <w:r w:rsidRPr="00365598">
                    <w:rPr>
                      <w:rFonts w:hint="eastAsia"/>
                    </w:rPr>
                    <w:t>手　当</w:t>
                  </w:r>
                </w:p>
              </w:tc>
              <w:tc>
                <w:tcPr>
                  <w:tcW w:w="5978" w:type="dxa"/>
                  <w:gridSpan w:val="2"/>
                  <w:shd w:val="clear" w:color="auto" w:fill="auto"/>
                </w:tcPr>
                <w:p w:rsidR="00F07038" w:rsidRPr="00365598" w:rsidRDefault="00F07038" w:rsidP="00B77102">
                  <w:r w:rsidRPr="00365598">
                    <w:rPr>
                      <w:rFonts w:hint="eastAsia"/>
                    </w:rPr>
                    <w:t>手話通訳業務又は要約筆記業務の時間が午後９時から翌日の午前８時までの間の場合、割増手当を支給する。</w:t>
                  </w:r>
                </w:p>
              </w:tc>
              <w:tc>
                <w:tcPr>
                  <w:tcW w:w="2274" w:type="dxa"/>
                  <w:shd w:val="clear" w:color="auto" w:fill="auto"/>
                </w:tcPr>
                <w:p w:rsidR="00F07038" w:rsidRPr="00365598" w:rsidRDefault="00F07038" w:rsidP="00B77102">
                  <w:r w:rsidRPr="00365598">
                    <w:rPr>
                      <w:rFonts w:hint="eastAsia"/>
                    </w:rPr>
                    <w:t>報酬に１００分の２５を乗じた額</w:t>
                  </w:r>
                </w:p>
              </w:tc>
            </w:tr>
            <w:tr w:rsidR="00365598" w:rsidRPr="00365598" w:rsidTr="00B77102">
              <w:trPr>
                <w:trHeight w:val="1133"/>
              </w:trPr>
              <w:tc>
                <w:tcPr>
                  <w:tcW w:w="988" w:type="dxa"/>
                  <w:vMerge w:val="restart"/>
                  <w:shd w:val="clear" w:color="auto" w:fill="auto"/>
                </w:tcPr>
                <w:p w:rsidR="00F07038" w:rsidRPr="00365598" w:rsidRDefault="00F07038" w:rsidP="00697447">
                  <w:pPr>
                    <w:jc w:val="left"/>
                  </w:pPr>
                  <w:r w:rsidRPr="00365598">
                    <w:rPr>
                      <w:rFonts w:hint="eastAsia"/>
                    </w:rPr>
                    <w:t>交通費</w:t>
                  </w:r>
                </w:p>
              </w:tc>
              <w:tc>
                <w:tcPr>
                  <w:tcW w:w="5978" w:type="dxa"/>
                  <w:gridSpan w:val="2"/>
                  <w:shd w:val="clear" w:color="auto" w:fill="auto"/>
                </w:tcPr>
                <w:p w:rsidR="00F07038" w:rsidRPr="00365598" w:rsidRDefault="00F07038" w:rsidP="00B77102">
                  <w:r w:rsidRPr="00365598">
                    <w:rPr>
                      <w:rFonts w:hint="eastAsia"/>
                    </w:rPr>
                    <w:t>自宅から手話通訳業務又は要約筆記業務の実施場所までの往復に要した経費</w:t>
                  </w:r>
                </w:p>
              </w:tc>
              <w:tc>
                <w:tcPr>
                  <w:tcW w:w="2274" w:type="dxa"/>
                  <w:shd w:val="clear" w:color="auto" w:fill="auto"/>
                </w:tcPr>
                <w:p w:rsidR="00F07038" w:rsidRPr="00365598" w:rsidRDefault="00F07038" w:rsidP="00B77102">
                  <w:r w:rsidRPr="00365598">
                    <w:rPr>
                      <w:rFonts w:hint="eastAsia"/>
                    </w:rPr>
                    <w:t>実費（公共交通機関を使用した場合に限る。）</w:t>
                  </w:r>
                </w:p>
              </w:tc>
            </w:tr>
            <w:tr w:rsidR="00365598" w:rsidRPr="00365598" w:rsidTr="00B77102">
              <w:trPr>
                <w:trHeight w:val="1263"/>
              </w:trPr>
              <w:tc>
                <w:tcPr>
                  <w:tcW w:w="988" w:type="dxa"/>
                  <w:vMerge/>
                  <w:shd w:val="clear" w:color="auto" w:fill="auto"/>
                </w:tcPr>
                <w:p w:rsidR="00F07038" w:rsidRPr="00365598" w:rsidRDefault="00F07038" w:rsidP="00697447">
                  <w:pPr>
                    <w:jc w:val="distribute"/>
                  </w:pPr>
                </w:p>
              </w:tc>
              <w:tc>
                <w:tcPr>
                  <w:tcW w:w="5978" w:type="dxa"/>
                  <w:gridSpan w:val="2"/>
                  <w:shd w:val="clear" w:color="auto" w:fill="auto"/>
                </w:tcPr>
                <w:p w:rsidR="00F07038" w:rsidRPr="00365598" w:rsidRDefault="00F07038" w:rsidP="00B77102">
                  <w:r w:rsidRPr="00365598">
                    <w:rPr>
                      <w:rFonts w:hint="eastAsia"/>
                    </w:rPr>
                    <w:t>夜間及び緊急派遣等で公共交通機関での移動が困難であり、タクシーの利用を認められた場合</w:t>
                  </w:r>
                </w:p>
              </w:tc>
              <w:tc>
                <w:tcPr>
                  <w:tcW w:w="2274" w:type="dxa"/>
                  <w:shd w:val="clear" w:color="auto" w:fill="auto"/>
                </w:tcPr>
                <w:p w:rsidR="00F07038" w:rsidRPr="00365598" w:rsidRDefault="00F07038" w:rsidP="00B77102">
                  <w:r w:rsidRPr="00365598">
                    <w:rPr>
                      <w:rFonts w:hint="eastAsia"/>
                    </w:rPr>
                    <w:t>タクシー料金</w:t>
                  </w:r>
                </w:p>
              </w:tc>
            </w:tr>
          </w:tbl>
          <w:p w:rsidR="00A56B0E" w:rsidRPr="00365598" w:rsidRDefault="00A56B0E" w:rsidP="00172CFB"/>
          <w:p w:rsidR="00A56B0E" w:rsidRPr="00365598" w:rsidRDefault="00A56B0E" w:rsidP="00172CFB"/>
          <w:p w:rsidR="00A56B0E" w:rsidRPr="00365598" w:rsidRDefault="00A56B0E" w:rsidP="00172CFB"/>
          <w:p w:rsidR="00A56B0E" w:rsidRPr="00365598" w:rsidRDefault="00A56B0E" w:rsidP="00172CFB"/>
          <w:p w:rsidR="00A56B0E" w:rsidRPr="00365598" w:rsidRDefault="00A56B0E" w:rsidP="00172CFB"/>
          <w:p w:rsidR="00A56B0E" w:rsidRPr="00365598" w:rsidRDefault="00A56B0E" w:rsidP="00172CFB"/>
          <w:p w:rsidR="007E0143" w:rsidRPr="00365598" w:rsidRDefault="007E0143" w:rsidP="00172CFB"/>
          <w:p w:rsidR="007E0143" w:rsidRPr="00365598" w:rsidRDefault="007E0143" w:rsidP="00172CFB"/>
          <w:p w:rsidR="00A56B0E" w:rsidRPr="00365598" w:rsidRDefault="00A56B0E" w:rsidP="00172CFB"/>
          <w:p w:rsidR="0034389B" w:rsidRPr="00365598" w:rsidRDefault="0034389B" w:rsidP="00172CFB"/>
          <w:p w:rsidR="0034389B" w:rsidRPr="00365598" w:rsidRDefault="0034389B" w:rsidP="00172CFB"/>
          <w:p w:rsidR="005537B3" w:rsidRPr="00365598" w:rsidRDefault="00362904" w:rsidP="00172CFB">
            <w:r w:rsidRPr="00365598">
              <w:rPr>
                <w:rFonts w:hint="eastAsia"/>
              </w:rPr>
              <w:t>表２</w:t>
            </w:r>
            <w:r w:rsidR="00C941BD" w:rsidRPr="00365598">
              <w:rPr>
                <w:rFonts w:hint="eastAsia"/>
              </w:rPr>
              <w:t>（</w:t>
            </w:r>
            <w:r w:rsidR="00B20AF0" w:rsidRPr="00365598">
              <w:rPr>
                <w:rFonts w:hint="eastAsia"/>
              </w:rPr>
              <w:t>意思疎通支援者の特例</w:t>
            </w:r>
            <w:r w:rsidR="00C941BD" w:rsidRPr="0036559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76"/>
              <w:gridCol w:w="2463"/>
              <w:gridCol w:w="3079"/>
            </w:tblGrid>
            <w:tr w:rsidR="00365598" w:rsidRPr="00365598" w:rsidTr="000A26A8">
              <w:trPr>
                <w:trHeight w:val="249"/>
              </w:trPr>
              <w:tc>
                <w:tcPr>
                  <w:tcW w:w="1418" w:type="dxa"/>
                  <w:shd w:val="clear" w:color="auto" w:fill="auto"/>
                </w:tcPr>
                <w:p w:rsidR="00C941BD" w:rsidRPr="00365598" w:rsidRDefault="00C941BD" w:rsidP="007F7516">
                  <w:pPr>
                    <w:jc w:val="center"/>
                  </w:pPr>
                  <w:r w:rsidRPr="00365598">
                    <w:rPr>
                      <w:rFonts w:hint="eastAsia"/>
                    </w:rPr>
                    <w:t>項　目</w:t>
                  </w:r>
                </w:p>
              </w:tc>
              <w:tc>
                <w:tcPr>
                  <w:tcW w:w="4739" w:type="dxa"/>
                  <w:gridSpan w:val="2"/>
                  <w:shd w:val="clear" w:color="auto" w:fill="auto"/>
                </w:tcPr>
                <w:p w:rsidR="00C941BD" w:rsidRPr="00365598" w:rsidRDefault="00C941BD" w:rsidP="007F7516">
                  <w:pPr>
                    <w:jc w:val="center"/>
                  </w:pPr>
                  <w:r w:rsidRPr="00365598">
                    <w:rPr>
                      <w:rFonts w:hint="eastAsia"/>
                    </w:rPr>
                    <w:t>基　準</w:t>
                  </w:r>
                </w:p>
              </w:tc>
              <w:tc>
                <w:tcPr>
                  <w:tcW w:w="3079" w:type="dxa"/>
                  <w:shd w:val="clear" w:color="auto" w:fill="auto"/>
                </w:tcPr>
                <w:p w:rsidR="00C941BD" w:rsidRPr="00365598" w:rsidRDefault="00C941BD" w:rsidP="007F7516">
                  <w:pPr>
                    <w:jc w:val="center"/>
                  </w:pPr>
                  <w:r w:rsidRPr="00365598">
                    <w:rPr>
                      <w:rFonts w:hint="eastAsia"/>
                    </w:rPr>
                    <w:t>金　額</w:t>
                  </w:r>
                </w:p>
              </w:tc>
            </w:tr>
            <w:tr w:rsidR="00365598" w:rsidRPr="00365598" w:rsidTr="005B7EA4">
              <w:trPr>
                <w:trHeight w:val="520"/>
              </w:trPr>
              <w:tc>
                <w:tcPr>
                  <w:tcW w:w="1418" w:type="dxa"/>
                  <w:vMerge w:val="restart"/>
                  <w:shd w:val="clear" w:color="auto" w:fill="auto"/>
                </w:tcPr>
                <w:p w:rsidR="00C941BD" w:rsidRPr="00365598" w:rsidRDefault="00C941BD" w:rsidP="005B7EA4">
                  <w:pPr>
                    <w:jc w:val="distribute"/>
                  </w:pPr>
                  <w:r w:rsidRPr="00365598">
                    <w:rPr>
                      <w:rFonts w:hint="eastAsia"/>
                    </w:rPr>
                    <w:t>報酬</w:t>
                  </w:r>
                </w:p>
              </w:tc>
              <w:tc>
                <w:tcPr>
                  <w:tcW w:w="2276" w:type="dxa"/>
                  <w:vMerge w:val="restart"/>
                  <w:shd w:val="clear" w:color="auto" w:fill="auto"/>
                </w:tcPr>
                <w:p w:rsidR="00C941BD" w:rsidRPr="00365598" w:rsidRDefault="00C941BD" w:rsidP="00172CFB">
                  <w:r w:rsidRPr="00365598">
                    <w:rPr>
                      <w:rFonts w:hint="eastAsia"/>
                    </w:rPr>
                    <w:t>申請者との待合わせ時間から終了時間までを基準とする。</w:t>
                  </w:r>
                </w:p>
              </w:tc>
              <w:tc>
                <w:tcPr>
                  <w:tcW w:w="2462" w:type="dxa"/>
                  <w:shd w:val="clear" w:color="auto" w:fill="auto"/>
                </w:tcPr>
                <w:p w:rsidR="00C941BD" w:rsidRPr="00365598" w:rsidRDefault="00C941BD" w:rsidP="007F7516">
                  <w:pPr>
                    <w:spacing w:line="480" w:lineRule="auto"/>
                  </w:pPr>
                  <w:r w:rsidRPr="00365598">
                    <w:rPr>
                      <w:rFonts w:hint="eastAsia"/>
                    </w:rPr>
                    <w:t>１時間まで</w:t>
                  </w:r>
                </w:p>
              </w:tc>
              <w:tc>
                <w:tcPr>
                  <w:tcW w:w="3079" w:type="dxa"/>
                  <w:shd w:val="clear" w:color="auto" w:fill="auto"/>
                </w:tcPr>
                <w:p w:rsidR="00C941BD" w:rsidRPr="00365598" w:rsidRDefault="00352BD9" w:rsidP="007F7516">
                  <w:pPr>
                    <w:spacing w:line="480" w:lineRule="auto"/>
                    <w:jc w:val="right"/>
                  </w:pPr>
                  <w:r w:rsidRPr="00365598">
                    <w:rPr>
                      <w:rFonts w:hint="eastAsia"/>
                    </w:rPr>
                    <w:t>８，０００</w:t>
                  </w:r>
                  <w:r w:rsidR="00C941BD" w:rsidRPr="00365598">
                    <w:rPr>
                      <w:rFonts w:hint="eastAsia"/>
                    </w:rPr>
                    <w:t>円</w:t>
                  </w:r>
                </w:p>
              </w:tc>
            </w:tr>
            <w:tr w:rsidR="00365598" w:rsidRPr="00365598" w:rsidTr="005B7EA4">
              <w:trPr>
                <w:trHeight w:val="129"/>
              </w:trPr>
              <w:tc>
                <w:tcPr>
                  <w:tcW w:w="1418" w:type="dxa"/>
                  <w:vMerge/>
                  <w:shd w:val="clear" w:color="auto" w:fill="auto"/>
                </w:tcPr>
                <w:p w:rsidR="00C941BD" w:rsidRPr="00365598" w:rsidRDefault="00C941BD" w:rsidP="005B7EA4">
                  <w:pPr>
                    <w:jc w:val="distribute"/>
                  </w:pPr>
                </w:p>
              </w:tc>
              <w:tc>
                <w:tcPr>
                  <w:tcW w:w="2276" w:type="dxa"/>
                  <w:vMerge/>
                  <w:shd w:val="clear" w:color="auto" w:fill="auto"/>
                </w:tcPr>
                <w:p w:rsidR="00C941BD" w:rsidRPr="00365598" w:rsidRDefault="00C941BD" w:rsidP="00172CFB"/>
              </w:tc>
              <w:tc>
                <w:tcPr>
                  <w:tcW w:w="2462" w:type="dxa"/>
                  <w:shd w:val="clear" w:color="auto" w:fill="auto"/>
                </w:tcPr>
                <w:p w:rsidR="00C941BD" w:rsidRPr="00365598" w:rsidRDefault="003A5927" w:rsidP="00172CFB">
                  <w:r w:rsidRPr="00365598">
                    <w:rPr>
                      <w:rFonts w:hint="eastAsia"/>
                    </w:rPr>
                    <w:t>１時間を超えた場合、１時間毎</w:t>
                  </w:r>
                </w:p>
              </w:tc>
              <w:tc>
                <w:tcPr>
                  <w:tcW w:w="3079" w:type="dxa"/>
                  <w:shd w:val="clear" w:color="auto" w:fill="auto"/>
                  <w:vAlign w:val="center"/>
                </w:tcPr>
                <w:p w:rsidR="00C941BD" w:rsidRPr="00365598" w:rsidRDefault="00352BD9" w:rsidP="00313522">
                  <w:pPr>
                    <w:jc w:val="right"/>
                  </w:pPr>
                  <w:r w:rsidRPr="00365598">
                    <w:rPr>
                      <w:rFonts w:hint="eastAsia"/>
                    </w:rPr>
                    <w:t>２，５００</w:t>
                  </w:r>
                  <w:r w:rsidR="003A5927" w:rsidRPr="00365598">
                    <w:rPr>
                      <w:rFonts w:hint="eastAsia"/>
                    </w:rPr>
                    <w:t>円</w:t>
                  </w:r>
                </w:p>
              </w:tc>
            </w:tr>
            <w:tr w:rsidR="00365598" w:rsidRPr="00365598" w:rsidTr="00E1329E">
              <w:trPr>
                <w:trHeight w:val="552"/>
              </w:trPr>
              <w:tc>
                <w:tcPr>
                  <w:tcW w:w="1418" w:type="dxa"/>
                  <w:shd w:val="clear" w:color="auto" w:fill="auto"/>
                </w:tcPr>
                <w:p w:rsidR="00482CC3" w:rsidRPr="00365598" w:rsidRDefault="00482CC3" w:rsidP="005B7EA4">
                  <w:pPr>
                    <w:jc w:val="distribute"/>
                  </w:pPr>
                  <w:r w:rsidRPr="00365598">
                    <w:rPr>
                      <w:rFonts w:hint="eastAsia"/>
                    </w:rPr>
                    <w:t>交通費</w:t>
                  </w:r>
                </w:p>
              </w:tc>
              <w:tc>
                <w:tcPr>
                  <w:tcW w:w="7818" w:type="dxa"/>
                  <w:gridSpan w:val="3"/>
                  <w:shd w:val="clear" w:color="auto" w:fill="auto"/>
                </w:tcPr>
                <w:p w:rsidR="00482CC3" w:rsidRPr="00365598" w:rsidRDefault="00482CC3" w:rsidP="00172CFB">
                  <w:r w:rsidRPr="00365598">
                    <w:rPr>
                      <w:rFonts w:hint="eastAsia"/>
                    </w:rPr>
                    <w:t>上記報酬に含むものとする。</w:t>
                  </w:r>
                </w:p>
              </w:tc>
            </w:tr>
          </w:tbl>
          <w:p w:rsidR="00C941BD" w:rsidRPr="00365598" w:rsidRDefault="00C941BD" w:rsidP="00172CFB"/>
        </w:tc>
      </w:tr>
    </w:tbl>
    <w:p w:rsidR="005A21F1" w:rsidRPr="00365598" w:rsidRDefault="005A21F1" w:rsidP="00172CFB">
      <w:r w:rsidRPr="00365598">
        <w:rPr>
          <w:rFonts w:hint="eastAsia"/>
        </w:rPr>
        <w:lastRenderedPageBreak/>
        <w:t>備考</w:t>
      </w:r>
    </w:p>
    <w:p w:rsidR="00C95CAF" w:rsidRPr="00365598" w:rsidRDefault="0034389B" w:rsidP="00172CFB">
      <w:r w:rsidRPr="00365598">
        <w:rPr>
          <w:rFonts w:hint="eastAsia"/>
        </w:rPr>
        <w:t>・</w:t>
      </w:r>
      <w:r w:rsidR="00CB2992" w:rsidRPr="00365598">
        <w:rPr>
          <w:rFonts w:hint="eastAsia"/>
        </w:rPr>
        <w:t>表</w:t>
      </w:r>
      <w:r w:rsidRPr="00365598">
        <w:rPr>
          <w:rFonts w:hint="eastAsia"/>
        </w:rPr>
        <w:t>１における「派遣</w:t>
      </w:r>
      <w:r w:rsidR="00C95CAF" w:rsidRPr="00365598">
        <w:rPr>
          <w:rFonts w:hint="eastAsia"/>
        </w:rPr>
        <w:t>時間」とは、</w:t>
      </w:r>
      <w:r w:rsidR="00555E09" w:rsidRPr="00365598">
        <w:rPr>
          <w:rFonts w:hint="eastAsia"/>
        </w:rPr>
        <w:t>派遣対象者が申請書に記載した時間、すなわち</w:t>
      </w:r>
      <w:r w:rsidR="00C95CAF" w:rsidRPr="00365598">
        <w:rPr>
          <w:rFonts w:hint="eastAsia"/>
        </w:rPr>
        <w:t>業務で拘束される時間</w:t>
      </w:r>
      <w:r w:rsidR="00866178" w:rsidRPr="00365598">
        <w:rPr>
          <w:rFonts w:hint="eastAsia"/>
        </w:rPr>
        <w:t>を</w:t>
      </w:r>
      <w:r w:rsidR="00C95CAF" w:rsidRPr="00365598">
        <w:rPr>
          <w:rFonts w:hint="eastAsia"/>
        </w:rPr>
        <w:t>指す。</w:t>
      </w:r>
      <w:r w:rsidRPr="00365598">
        <w:rPr>
          <w:rFonts w:hint="eastAsia"/>
        </w:rPr>
        <w:t>また、やむを得ない事情により派遣時間が延長となった場合は、延長後の時間をもとに報酬を支払う。</w:t>
      </w:r>
    </w:p>
    <w:p w:rsidR="009110F9" w:rsidRPr="00365598" w:rsidRDefault="0034389B" w:rsidP="00172CFB">
      <w:r w:rsidRPr="00365598">
        <w:rPr>
          <w:rFonts w:hint="eastAsia"/>
        </w:rPr>
        <w:t>・</w:t>
      </w:r>
      <w:r w:rsidR="009110F9" w:rsidRPr="00365598">
        <w:rPr>
          <w:rFonts w:hint="eastAsia"/>
        </w:rPr>
        <w:t>この表における「映像使用、動画配信」とは</w:t>
      </w:r>
      <w:r w:rsidR="00E43E12" w:rsidRPr="00365598">
        <w:rPr>
          <w:rFonts w:hint="eastAsia"/>
        </w:rPr>
        <w:t>一般に</w:t>
      </w:r>
      <w:r w:rsidR="00620726" w:rsidRPr="00365598">
        <w:rPr>
          <w:rFonts w:hint="eastAsia"/>
        </w:rPr>
        <w:t>公開するもの</w:t>
      </w:r>
      <w:r w:rsidR="003E0A0A" w:rsidRPr="00365598">
        <w:rPr>
          <w:rFonts w:hint="eastAsia"/>
        </w:rPr>
        <w:t>を指す。</w:t>
      </w:r>
    </w:p>
    <w:p w:rsidR="00482CC3" w:rsidRPr="00365598" w:rsidRDefault="0034389B" w:rsidP="00172CFB">
      <w:r w:rsidRPr="00365598">
        <w:rPr>
          <w:rFonts w:hint="eastAsia"/>
        </w:rPr>
        <w:t>・</w:t>
      </w:r>
      <w:r w:rsidR="00362904" w:rsidRPr="00365598">
        <w:rPr>
          <w:rFonts w:hint="eastAsia"/>
        </w:rPr>
        <w:t>表２（</w:t>
      </w:r>
      <w:r w:rsidR="00482CC3" w:rsidRPr="00365598">
        <w:rPr>
          <w:rFonts w:hint="eastAsia"/>
        </w:rPr>
        <w:t>意思疎通支援者の特例</w:t>
      </w:r>
      <w:r w:rsidR="00362904" w:rsidRPr="00365598">
        <w:rPr>
          <w:rFonts w:hint="eastAsia"/>
        </w:rPr>
        <w:t>）</w:t>
      </w:r>
      <w:r w:rsidR="00482CC3" w:rsidRPr="00365598">
        <w:rPr>
          <w:rFonts w:hint="eastAsia"/>
        </w:rPr>
        <w:t>において、派遣内容が不特定多数を対象とした映像使用・動画配信を伴うもの等の場合、報酬額は</w:t>
      </w:r>
      <w:r w:rsidR="00362904" w:rsidRPr="00365598">
        <w:rPr>
          <w:rFonts w:hint="eastAsia"/>
        </w:rPr>
        <w:t>表１の（１）の金額を適用する。</w:t>
      </w:r>
      <w:r w:rsidR="00A50193" w:rsidRPr="00365598">
        <w:rPr>
          <w:rFonts w:hint="eastAsia"/>
        </w:rPr>
        <w:t>その場合、交通費は実費を支給する</w:t>
      </w:r>
      <w:r w:rsidR="00697447" w:rsidRPr="00365598">
        <w:rPr>
          <w:rFonts w:hint="eastAsia"/>
        </w:rPr>
        <w:t>（公共交通機関を使用した場合に限る）</w:t>
      </w:r>
      <w:r w:rsidR="00A50193" w:rsidRPr="00365598">
        <w:rPr>
          <w:rFonts w:hint="eastAsia"/>
        </w:rPr>
        <w:t>。</w:t>
      </w:r>
    </w:p>
    <w:sectPr w:rsidR="00482CC3" w:rsidRPr="00365598" w:rsidSect="0048296A">
      <w:pgSz w:w="11907" w:h="16840" w:code="9"/>
      <w:pgMar w:top="1418" w:right="1418" w:bottom="1418" w:left="1418" w:header="851" w:footer="992" w:gutter="0"/>
      <w:paperSrc w:other="270"/>
      <w:cols w:space="425"/>
      <w:docGrid w:type="linesAndChar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49" w:rsidRDefault="00FF7249" w:rsidP="00890C09">
      <w:r>
        <w:separator/>
      </w:r>
    </w:p>
  </w:endnote>
  <w:endnote w:type="continuationSeparator" w:id="0">
    <w:p w:rsidR="00FF7249" w:rsidRDefault="00FF7249" w:rsidP="0089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49" w:rsidRDefault="00FF7249" w:rsidP="00890C09">
      <w:r>
        <w:separator/>
      </w:r>
    </w:p>
  </w:footnote>
  <w:footnote w:type="continuationSeparator" w:id="0">
    <w:p w:rsidR="00FF7249" w:rsidRDefault="00FF7249" w:rsidP="00890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56B1D"/>
    <w:multiLevelType w:val="hybridMultilevel"/>
    <w:tmpl w:val="54023124"/>
    <w:lvl w:ilvl="0" w:tplc="A2CAAA86">
      <w:start w:val="3"/>
      <w:numFmt w:val="decimalFullWidth"/>
      <w:lvlText w:val="第%1条"/>
      <w:lvlJc w:val="left"/>
      <w:pPr>
        <w:tabs>
          <w:tab w:val="num" w:pos="902"/>
        </w:tabs>
        <w:ind w:left="902" w:hanging="90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731A6C1A"/>
    <w:multiLevelType w:val="hybridMultilevel"/>
    <w:tmpl w:val="89C84518"/>
    <w:lvl w:ilvl="0" w:tplc="35C66E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60"/>
    <w:rsid w:val="000054CF"/>
    <w:rsid w:val="0000714F"/>
    <w:rsid w:val="00011923"/>
    <w:rsid w:val="00025C8D"/>
    <w:rsid w:val="0002655B"/>
    <w:rsid w:val="00030FE5"/>
    <w:rsid w:val="00040140"/>
    <w:rsid w:val="000435AE"/>
    <w:rsid w:val="0005405B"/>
    <w:rsid w:val="0006645C"/>
    <w:rsid w:val="00081844"/>
    <w:rsid w:val="0008478E"/>
    <w:rsid w:val="000955AC"/>
    <w:rsid w:val="000A21F3"/>
    <w:rsid w:val="000A26A8"/>
    <w:rsid w:val="000B4EB7"/>
    <w:rsid w:val="000B7CA7"/>
    <w:rsid w:val="000C543B"/>
    <w:rsid w:val="000D014D"/>
    <w:rsid w:val="000E07EF"/>
    <w:rsid w:val="000F5EB8"/>
    <w:rsid w:val="00100739"/>
    <w:rsid w:val="0010180A"/>
    <w:rsid w:val="001052DF"/>
    <w:rsid w:val="001243B3"/>
    <w:rsid w:val="00133121"/>
    <w:rsid w:val="00136078"/>
    <w:rsid w:val="0014222C"/>
    <w:rsid w:val="001450BF"/>
    <w:rsid w:val="001606C6"/>
    <w:rsid w:val="001624F5"/>
    <w:rsid w:val="00172CFB"/>
    <w:rsid w:val="00173CA2"/>
    <w:rsid w:val="00185171"/>
    <w:rsid w:val="00194C4E"/>
    <w:rsid w:val="001B0A96"/>
    <w:rsid w:val="001B3D5D"/>
    <w:rsid w:val="001C7B2E"/>
    <w:rsid w:val="001F20CB"/>
    <w:rsid w:val="002076E1"/>
    <w:rsid w:val="0021513C"/>
    <w:rsid w:val="0023252D"/>
    <w:rsid w:val="00237765"/>
    <w:rsid w:val="00251DC5"/>
    <w:rsid w:val="0025265E"/>
    <w:rsid w:val="00264EB8"/>
    <w:rsid w:val="00266C2A"/>
    <w:rsid w:val="00282192"/>
    <w:rsid w:val="00287F21"/>
    <w:rsid w:val="00293FE4"/>
    <w:rsid w:val="002963F4"/>
    <w:rsid w:val="002978D2"/>
    <w:rsid w:val="002A18C3"/>
    <w:rsid w:val="002B5E3F"/>
    <w:rsid w:val="002C40DA"/>
    <w:rsid w:val="002D3A1D"/>
    <w:rsid w:val="002E6747"/>
    <w:rsid w:val="002F770B"/>
    <w:rsid w:val="0031324B"/>
    <w:rsid w:val="00313522"/>
    <w:rsid w:val="00316005"/>
    <w:rsid w:val="0034389B"/>
    <w:rsid w:val="00350F58"/>
    <w:rsid w:val="00352BD9"/>
    <w:rsid w:val="00360FAD"/>
    <w:rsid w:val="00362904"/>
    <w:rsid w:val="00365598"/>
    <w:rsid w:val="0037360A"/>
    <w:rsid w:val="003744C4"/>
    <w:rsid w:val="003770F4"/>
    <w:rsid w:val="003861D4"/>
    <w:rsid w:val="0039146B"/>
    <w:rsid w:val="0039261B"/>
    <w:rsid w:val="003A5927"/>
    <w:rsid w:val="003B3DC5"/>
    <w:rsid w:val="003B5EAB"/>
    <w:rsid w:val="003B65F6"/>
    <w:rsid w:val="003C31C7"/>
    <w:rsid w:val="003C31E1"/>
    <w:rsid w:val="003C38A1"/>
    <w:rsid w:val="003C40B1"/>
    <w:rsid w:val="003D4E99"/>
    <w:rsid w:val="003D7D47"/>
    <w:rsid w:val="003E0A0A"/>
    <w:rsid w:val="00414F38"/>
    <w:rsid w:val="00425277"/>
    <w:rsid w:val="00430CB5"/>
    <w:rsid w:val="0043136F"/>
    <w:rsid w:val="004314DD"/>
    <w:rsid w:val="004345DE"/>
    <w:rsid w:val="004401F0"/>
    <w:rsid w:val="00450FD0"/>
    <w:rsid w:val="004627F7"/>
    <w:rsid w:val="004713E2"/>
    <w:rsid w:val="00474AB3"/>
    <w:rsid w:val="00482416"/>
    <w:rsid w:val="0048296A"/>
    <w:rsid w:val="00482CC3"/>
    <w:rsid w:val="0048797E"/>
    <w:rsid w:val="004A0608"/>
    <w:rsid w:val="004A244B"/>
    <w:rsid w:val="004B0254"/>
    <w:rsid w:val="004B2EBF"/>
    <w:rsid w:val="004B4AAC"/>
    <w:rsid w:val="004C58B6"/>
    <w:rsid w:val="004E51B2"/>
    <w:rsid w:val="004E6EAA"/>
    <w:rsid w:val="004F0CC9"/>
    <w:rsid w:val="004F22A7"/>
    <w:rsid w:val="00502B0E"/>
    <w:rsid w:val="00521BAB"/>
    <w:rsid w:val="00522782"/>
    <w:rsid w:val="005229DC"/>
    <w:rsid w:val="00527534"/>
    <w:rsid w:val="00530913"/>
    <w:rsid w:val="0053102B"/>
    <w:rsid w:val="00531368"/>
    <w:rsid w:val="00535882"/>
    <w:rsid w:val="00535E2D"/>
    <w:rsid w:val="00544F3E"/>
    <w:rsid w:val="00545839"/>
    <w:rsid w:val="00552BF1"/>
    <w:rsid w:val="005537B3"/>
    <w:rsid w:val="00555E09"/>
    <w:rsid w:val="00560083"/>
    <w:rsid w:val="00570572"/>
    <w:rsid w:val="0058603F"/>
    <w:rsid w:val="00586DA2"/>
    <w:rsid w:val="0059082A"/>
    <w:rsid w:val="005A21F1"/>
    <w:rsid w:val="005B7AD1"/>
    <w:rsid w:val="005B7EA4"/>
    <w:rsid w:val="005C0E6B"/>
    <w:rsid w:val="005F12B7"/>
    <w:rsid w:val="00607461"/>
    <w:rsid w:val="00620726"/>
    <w:rsid w:val="00624D27"/>
    <w:rsid w:val="006305EF"/>
    <w:rsid w:val="00635A88"/>
    <w:rsid w:val="00642763"/>
    <w:rsid w:val="00660E69"/>
    <w:rsid w:val="0066448F"/>
    <w:rsid w:val="00682CBB"/>
    <w:rsid w:val="006854AB"/>
    <w:rsid w:val="00693DDE"/>
    <w:rsid w:val="00693ECC"/>
    <w:rsid w:val="00697447"/>
    <w:rsid w:val="006B0EC6"/>
    <w:rsid w:val="006B3BD2"/>
    <w:rsid w:val="006B595F"/>
    <w:rsid w:val="006B7559"/>
    <w:rsid w:val="006C6A99"/>
    <w:rsid w:val="006E6DC3"/>
    <w:rsid w:val="006F739E"/>
    <w:rsid w:val="00705C6B"/>
    <w:rsid w:val="00711332"/>
    <w:rsid w:val="007332C0"/>
    <w:rsid w:val="00733E36"/>
    <w:rsid w:val="00735FBB"/>
    <w:rsid w:val="0074535D"/>
    <w:rsid w:val="00772261"/>
    <w:rsid w:val="00773A0A"/>
    <w:rsid w:val="007740E9"/>
    <w:rsid w:val="00783E20"/>
    <w:rsid w:val="0078683F"/>
    <w:rsid w:val="00795FB7"/>
    <w:rsid w:val="007A10BD"/>
    <w:rsid w:val="007A2A2B"/>
    <w:rsid w:val="007A7064"/>
    <w:rsid w:val="007D17A8"/>
    <w:rsid w:val="007D5831"/>
    <w:rsid w:val="007D7FBE"/>
    <w:rsid w:val="007E0143"/>
    <w:rsid w:val="007E71D4"/>
    <w:rsid w:val="007F0234"/>
    <w:rsid w:val="007F1DEB"/>
    <w:rsid w:val="007F3E0A"/>
    <w:rsid w:val="007F7516"/>
    <w:rsid w:val="008016B9"/>
    <w:rsid w:val="00804275"/>
    <w:rsid w:val="008127B5"/>
    <w:rsid w:val="0082022C"/>
    <w:rsid w:val="00821C2C"/>
    <w:rsid w:val="00827EDA"/>
    <w:rsid w:val="00833EFF"/>
    <w:rsid w:val="008352C1"/>
    <w:rsid w:val="00836026"/>
    <w:rsid w:val="00845B33"/>
    <w:rsid w:val="00852130"/>
    <w:rsid w:val="00852382"/>
    <w:rsid w:val="008546B4"/>
    <w:rsid w:val="00855B39"/>
    <w:rsid w:val="0085674F"/>
    <w:rsid w:val="00856EB5"/>
    <w:rsid w:val="00860C31"/>
    <w:rsid w:val="00862977"/>
    <w:rsid w:val="00866178"/>
    <w:rsid w:val="008705C8"/>
    <w:rsid w:val="00872F73"/>
    <w:rsid w:val="0087741A"/>
    <w:rsid w:val="00877D00"/>
    <w:rsid w:val="00881C01"/>
    <w:rsid w:val="00883400"/>
    <w:rsid w:val="00890C09"/>
    <w:rsid w:val="008A28FB"/>
    <w:rsid w:val="008A5FC6"/>
    <w:rsid w:val="008B0537"/>
    <w:rsid w:val="008B472E"/>
    <w:rsid w:val="008C3FB1"/>
    <w:rsid w:val="008E5D64"/>
    <w:rsid w:val="008F1FAD"/>
    <w:rsid w:val="008F3FB4"/>
    <w:rsid w:val="008F5485"/>
    <w:rsid w:val="008F5BD4"/>
    <w:rsid w:val="0090013D"/>
    <w:rsid w:val="00901185"/>
    <w:rsid w:val="009054E0"/>
    <w:rsid w:val="0090583C"/>
    <w:rsid w:val="009110F9"/>
    <w:rsid w:val="009136F1"/>
    <w:rsid w:val="00917BE0"/>
    <w:rsid w:val="00941A31"/>
    <w:rsid w:val="00950860"/>
    <w:rsid w:val="00954A1C"/>
    <w:rsid w:val="00967B4B"/>
    <w:rsid w:val="00984928"/>
    <w:rsid w:val="0099043D"/>
    <w:rsid w:val="00992FE2"/>
    <w:rsid w:val="00994F1C"/>
    <w:rsid w:val="009A66D7"/>
    <w:rsid w:val="009A6787"/>
    <w:rsid w:val="009B361F"/>
    <w:rsid w:val="009C16EE"/>
    <w:rsid w:val="009F1335"/>
    <w:rsid w:val="009F3ACC"/>
    <w:rsid w:val="009F722E"/>
    <w:rsid w:val="00A05F03"/>
    <w:rsid w:val="00A06081"/>
    <w:rsid w:val="00A11070"/>
    <w:rsid w:val="00A12F2A"/>
    <w:rsid w:val="00A14734"/>
    <w:rsid w:val="00A15463"/>
    <w:rsid w:val="00A21545"/>
    <w:rsid w:val="00A413E4"/>
    <w:rsid w:val="00A430CA"/>
    <w:rsid w:val="00A46A99"/>
    <w:rsid w:val="00A50193"/>
    <w:rsid w:val="00A51F63"/>
    <w:rsid w:val="00A56B0E"/>
    <w:rsid w:val="00A613E1"/>
    <w:rsid w:val="00A73E96"/>
    <w:rsid w:val="00A83949"/>
    <w:rsid w:val="00A9191A"/>
    <w:rsid w:val="00A932BF"/>
    <w:rsid w:val="00A9673E"/>
    <w:rsid w:val="00AA2C29"/>
    <w:rsid w:val="00AB53C2"/>
    <w:rsid w:val="00AC009C"/>
    <w:rsid w:val="00AC121B"/>
    <w:rsid w:val="00AC5EF0"/>
    <w:rsid w:val="00AC62F8"/>
    <w:rsid w:val="00AD428B"/>
    <w:rsid w:val="00AE5F2F"/>
    <w:rsid w:val="00AF1AC8"/>
    <w:rsid w:val="00B05B0B"/>
    <w:rsid w:val="00B1169D"/>
    <w:rsid w:val="00B20AF0"/>
    <w:rsid w:val="00B22537"/>
    <w:rsid w:val="00B44241"/>
    <w:rsid w:val="00B509FE"/>
    <w:rsid w:val="00B50EDF"/>
    <w:rsid w:val="00B77102"/>
    <w:rsid w:val="00B80B51"/>
    <w:rsid w:val="00B84266"/>
    <w:rsid w:val="00BA2F13"/>
    <w:rsid w:val="00BB68F2"/>
    <w:rsid w:val="00C05B1D"/>
    <w:rsid w:val="00C12983"/>
    <w:rsid w:val="00C14CA6"/>
    <w:rsid w:val="00C23D78"/>
    <w:rsid w:val="00C23EA2"/>
    <w:rsid w:val="00C242AE"/>
    <w:rsid w:val="00C25E5F"/>
    <w:rsid w:val="00C3183B"/>
    <w:rsid w:val="00C34926"/>
    <w:rsid w:val="00C4032E"/>
    <w:rsid w:val="00C40BCA"/>
    <w:rsid w:val="00C42949"/>
    <w:rsid w:val="00C447FA"/>
    <w:rsid w:val="00C51BB7"/>
    <w:rsid w:val="00C5644B"/>
    <w:rsid w:val="00C65B4E"/>
    <w:rsid w:val="00C75816"/>
    <w:rsid w:val="00C77DD8"/>
    <w:rsid w:val="00C84B94"/>
    <w:rsid w:val="00C85B23"/>
    <w:rsid w:val="00C941BD"/>
    <w:rsid w:val="00C95CAF"/>
    <w:rsid w:val="00CB2992"/>
    <w:rsid w:val="00CC282C"/>
    <w:rsid w:val="00CD6B94"/>
    <w:rsid w:val="00CE4383"/>
    <w:rsid w:val="00CF0B20"/>
    <w:rsid w:val="00D15DF6"/>
    <w:rsid w:val="00D2158D"/>
    <w:rsid w:val="00D21BB1"/>
    <w:rsid w:val="00D33042"/>
    <w:rsid w:val="00D36AFE"/>
    <w:rsid w:val="00D410DB"/>
    <w:rsid w:val="00D51473"/>
    <w:rsid w:val="00D51665"/>
    <w:rsid w:val="00D52B49"/>
    <w:rsid w:val="00D55891"/>
    <w:rsid w:val="00D66125"/>
    <w:rsid w:val="00D77182"/>
    <w:rsid w:val="00D8303A"/>
    <w:rsid w:val="00D94BD8"/>
    <w:rsid w:val="00DA39BD"/>
    <w:rsid w:val="00DC0C61"/>
    <w:rsid w:val="00DC249D"/>
    <w:rsid w:val="00DC7836"/>
    <w:rsid w:val="00DE24F6"/>
    <w:rsid w:val="00E02DC7"/>
    <w:rsid w:val="00E1339C"/>
    <w:rsid w:val="00E27D5C"/>
    <w:rsid w:val="00E40DAA"/>
    <w:rsid w:val="00E43CAB"/>
    <w:rsid w:val="00E43E12"/>
    <w:rsid w:val="00E517AD"/>
    <w:rsid w:val="00E93EAC"/>
    <w:rsid w:val="00E9495B"/>
    <w:rsid w:val="00E9697A"/>
    <w:rsid w:val="00EA68DF"/>
    <w:rsid w:val="00EB102C"/>
    <w:rsid w:val="00EB5C69"/>
    <w:rsid w:val="00EC0996"/>
    <w:rsid w:val="00EC11EA"/>
    <w:rsid w:val="00EC60AD"/>
    <w:rsid w:val="00EC67C2"/>
    <w:rsid w:val="00EC6C1E"/>
    <w:rsid w:val="00EE45FF"/>
    <w:rsid w:val="00EF5505"/>
    <w:rsid w:val="00EF553D"/>
    <w:rsid w:val="00EF71EB"/>
    <w:rsid w:val="00F07038"/>
    <w:rsid w:val="00F115B6"/>
    <w:rsid w:val="00F15C5F"/>
    <w:rsid w:val="00F27C2F"/>
    <w:rsid w:val="00F34100"/>
    <w:rsid w:val="00F353CC"/>
    <w:rsid w:val="00F35E74"/>
    <w:rsid w:val="00F5287C"/>
    <w:rsid w:val="00F54CFF"/>
    <w:rsid w:val="00F6631D"/>
    <w:rsid w:val="00F67DEB"/>
    <w:rsid w:val="00F76D08"/>
    <w:rsid w:val="00F85EB7"/>
    <w:rsid w:val="00F95B8E"/>
    <w:rsid w:val="00FA7BBF"/>
    <w:rsid w:val="00FB10E8"/>
    <w:rsid w:val="00FE36C8"/>
    <w:rsid w:val="00FE44DB"/>
    <w:rsid w:val="00FF346A"/>
    <w:rsid w:val="00FF48F0"/>
    <w:rsid w:val="00FF6826"/>
    <w:rsid w:val="00FF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71FD9110-9941-4F4A-9577-5CF732AE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787"/>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252D"/>
    <w:rPr>
      <w:rFonts w:ascii="Arial" w:eastAsia="ＭＳ ゴシック" w:hAnsi="Arial"/>
      <w:sz w:val="18"/>
      <w:szCs w:val="18"/>
    </w:rPr>
  </w:style>
  <w:style w:type="paragraph" w:styleId="a4">
    <w:name w:val="header"/>
    <w:basedOn w:val="a"/>
    <w:link w:val="a5"/>
    <w:uiPriority w:val="99"/>
    <w:unhideWhenUsed/>
    <w:rsid w:val="00890C09"/>
    <w:pPr>
      <w:tabs>
        <w:tab w:val="center" w:pos="4252"/>
        <w:tab w:val="right" w:pos="8504"/>
      </w:tabs>
      <w:snapToGrid w:val="0"/>
    </w:pPr>
  </w:style>
  <w:style w:type="character" w:customStyle="1" w:styleId="a5">
    <w:name w:val="ヘッダー (文字)"/>
    <w:link w:val="a4"/>
    <w:uiPriority w:val="99"/>
    <w:rsid w:val="00890C09"/>
    <w:rPr>
      <w:rFonts w:ascii="ＭＳ 明朝" w:hAnsi="ＭＳ 明朝"/>
      <w:kern w:val="2"/>
      <w:sz w:val="21"/>
      <w:szCs w:val="21"/>
    </w:rPr>
  </w:style>
  <w:style w:type="paragraph" w:styleId="a6">
    <w:name w:val="footer"/>
    <w:basedOn w:val="a"/>
    <w:link w:val="a7"/>
    <w:uiPriority w:val="99"/>
    <w:unhideWhenUsed/>
    <w:rsid w:val="00890C09"/>
    <w:pPr>
      <w:tabs>
        <w:tab w:val="center" w:pos="4252"/>
        <w:tab w:val="right" w:pos="8504"/>
      </w:tabs>
      <w:snapToGrid w:val="0"/>
    </w:pPr>
  </w:style>
  <w:style w:type="character" w:customStyle="1" w:styleId="a7">
    <w:name w:val="フッター (文字)"/>
    <w:link w:val="a6"/>
    <w:uiPriority w:val="99"/>
    <w:rsid w:val="00890C09"/>
    <w:rPr>
      <w:rFonts w:ascii="ＭＳ 明朝" w:hAnsi="ＭＳ 明朝"/>
      <w:kern w:val="2"/>
      <w:sz w:val="21"/>
      <w:szCs w:val="21"/>
    </w:rPr>
  </w:style>
  <w:style w:type="table" w:styleId="a8">
    <w:name w:val="Table Grid"/>
    <w:basedOn w:val="a1"/>
    <w:uiPriority w:val="59"/>
    <w:rsid w:val="0055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836026"/>
  </w:style>
  <w:style w:type="paragraph" w:styleId="a9">
    <w:name w:val="List Paragraph"/>
    <w:basedOn w:val="a"/>
    <w:uiPriority w:val="34"/>
    <w:qFormat/>
    <w:rsid w:val="00030F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96374">
      <w:bodyDiv w:val="1"/>
      <w:marLeft w:val="0"/>
      <w:marRight w:val="0"/>
      <w:marTop w:val="0"/>
      <w:marBottom w:val="0"/>
      <w:divBdr>
        <w:top w:val="none" w:sz="0" w:space="0" w:color="auto"/>
        <w:left w:val="none" w:sz="0" w:space="0" w:color="auto"/>
        <w:bottom w:val="none" w:sz="0" w:space="0" w:color="auto"/>
        <w:right w:val="none" w:sz="0" w:space="0" w:color="auto"/>
      </w:divBdr>
    </w:div>
    <w:div w:id="174151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A159-0677-4C07-A37F-B1EA091E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5191</Words>
  <Characters>302</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平塚市意思疎通支援事業実施要綱</vt:lpstr>
      <vt:lpstr>平塚市障害者地域活動支援センター事業実施要綱</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平塚市意思疎通支援事業実施要綱</dc:title>
  <dc:subject/>
  <dc:creator>障がい福祉課</dc:creator>
  <cp:keywords/>
  <cp:lastModifiedBy>user</cp:lastModifiedBy>
  <cp:revision>26</cp:revision>
  <cp:lastPrinted>2020-02-21T02:42:00Z</cp:lastPrinted>
  <dcterms:created xsi:type="dcterms:W3CDTF">2023-03-28T02:08:00Z</dcterms:created>
  <dcterms:modified xsi:type="dcterms:W3CDTF">2024-03-25T03:49:00Z</dcterms:modified>
</cp:coreProperties>
</file>